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68425E" w:rsidRPr="000178B7" w:rsidTr="000178B7">
        <w:trPr>
          <w:trHeight w:val="469"/>
        </w:trPr>
        <w:tc>
          <w:tcPr>
            <w:tcW w:w="2048" w:type="dxa"/>
            <w:gridSpan w:val="3"/>
            <w:vMerge w:val="restart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D63ACF">
              <w:rPr>
                <w:rFonts w:ascii="Arial Narrow" w:hAnsi="Arial Narrow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7pt;height:57pt;visibility:visible">
                  <v:imagedata r:id="rId7" o:title=""/>
                </v:shape>
              </w:pict>
            </w:r>
          </w:p>
        </w:tc>
        <w:tc>
          <w:tcPr>
            <w:tcW w:w="5272" w:type="dxa"/>
            <w:gridSpan w:val="11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UNIVERSITY 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OF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EAST SARAJEVO</w:t>
            </w:r>
          </w:p>
          <w:p w:rsidR="0068425E" w:rsidRPr="00E24E8F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Faculty of Law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noProof/>
                <w:sz w:val="20"/>
                <w:szCs w:val="20"/>
                <w:lang w:val="sr-Cyrl-BA"/>
              </w:rPr>
              <w:t>Faculty/academy logo - center</w:t>
            </w:r>
          </w:p>
        </w:tc>
      </w:tr>
      <w:tr w:rsidR="0068425E" w:rsidRPr="000178B7" w:rsidTr="000178B7">
        <w:trPr>
          <w:trHeight w:val="366"/>
        </w:trPr>
        <w:tc>
          <w:tcPr>
            <w:tcW w:w="2048" w:type="dxa"/>
            <w:gridSpan w:val="3"/>
            <w:vMerge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/>
            <w:vAlign w:val="center"/>
          </w:tcPr>
          <w:p w:rsidR="0068425E" w:rsidRPr="00E24E8F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 xml:space="preserve">Study program: 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  <w:t>Law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8425E" w:rsidRPr="000178B7" w:rsidTr="000178B7">
        <w:tc>
          <w:tcPr>
            <w:tcW w:w="2048" w:type="dxa"/>
            <w:gridSpan w:val="3"/>
            <w:vMerge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Second cycle of study</w:t>
            </w:r>
          </w:p>
        </w:tc>
        <w:tc>
          <w:tcPr>
            <w:tcW w:w="2636" w:type="dxa"/>
            <w:gridSpan w:val="5"/>
            <w:vAlign w:val="center"/>
          </w:tcPr>
          <w:p w:rsidR="0068425E" w:rsidRPr="0058001E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I study year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8425E" w:rsidRPr="000178B7" w:rsidTr="000178B7">
        <w:tc>
          <w:tcPr>
            <w:tcW w:w="2048" w:type="dxa"/>
            <w:gridSpan w:val="3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Full subject name</w:t>
            </w:r>
          </w:p>
        </w:tc>
        <w:tc>
          <w:tcPr>
            <w:tcW w:w="7558" w:type="dxa"/>
            <w:gridSpan w:val="14"/>
            <w:vAlign w:val="center"/>
          </w:tcPr>
          <w:p w:rsidR="0068425E" w:rsidRPr="00E24E8F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ELECTORAL LAW</w:t>
            </w:r>
          </w:p>
        </w:tc>
      </w:tr>
      <w:tr w:rsidR="0068425E" w:rsidRPr="000178B7" w:rsidTr="000178B7">
        <w:tc>
          <w:tcPr>
            <w:tcW w:w="2048" w:type="dxa"/>
            <w:gridSpan w:val="3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Department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vAlign w:val="center"/>
          </w:tcPr>
          <w:p w:rsidR="0068425E" w:rsidRPr="00E24E8F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Department of Theory of Law and Public Law</w:t>
            </w:r>
          </w:p>
        </w:tc>
      </w:tr>
      <w:tr w:rsidR="0068425E" w:rsidRPr="000178B7" w:rsidTr="000178B7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Course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code</w:t>
            </w:r>
          </w:p>
        </w:tc>
        <w:tc>
          <w:tcPr>
            <w:tcW w:w="2268" w:type="dxa"/>
            <w:gridSpan w:val="5"/>
            <w:vMerge w:val="restart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Course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status</w:t>
            </w:r>
          </w:p>
        </w:tc>
        <w:tc>
          <w:tcPr>
            <w:tcW w:w="2109" w:type="dxa"/>
            <w:gridSpan w:val="3"/>
            <w:vMerge w:val="restart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Semester</w:t>
            </w:r>
          </w:p>
        </w:tc>
        <w:tc>
          <w:tcPr>
            <w:tcW w:w="2286" w:type="dxa"/>
            <w:gridSpan w:val="3"/>
            <w:vMerge w:val="restart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68425E" w:rsidRPr="000178B7" w:rsidTr="000178B7">
        <w:trPr>
          <w:trHeight w:val="229"/>
        </w:trPr>
        <w:tc>
          <w:tcPr>
            <w:tcW w:w="2943" w:type="dxa"/>
            <w:gridSpan w:val="6"/>
            <w:vMerge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68425E" w:rsidRPr="000178B7" w:rsidTr="000178B7">
        <w:tc>
          <w:tcPr>
            <w:tcW w:w="2943" w:type="dxa"/>
            <w:gridSpan w:val="6"/>
            <w:vAlign w:val="center"/>
          </w:tcPr>
          <w:p w:rsidR="0068425E" w:rsidRPr="00E24E8F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PF-2-16</w:t>
            </w:r>
          </w:p>
        </w:tc>
        <w:tc>
          <w:tcPr>
            <w:tcW w:w="2268" w:type="dxa"/>
            <w:gridSpan w:val="5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Elective</w:t>
            </w:r>
          </w:p>
        </w:tc>
        <w:tc>
          <w:tcPr>
            <w:tcW w:w="2109" w:type="dxa"/>
            <w:gridSpan w:val="3"/>
            <w:vAlign w:val="center"/>
          </w:tcPr>
          <w:p w:rsidR="0068425E" w:rsidRPr="00E24E8F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I (IX) or II (X)</w:t>
            </w:r>
          </w:p>
        </w:tc>
        <w:tc>
          <w:tcPr>
            <w:tcW w:w="2286" w:type="dxa"/>
            <w:gridSpan w:val="3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10</w:t>
            </w:r>
          </w:p>
        </w:tc>
      </w:tr>
      <w:tr w:rsidR="0068425E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Teacher/s</w:t>
            </w:r>
          </w:p>
        </w:tc>
        <w:tc>
          <w:tcPr>
            <w:tcW w:w="7938" w:type="dxa"/>
            <w:gridSpan w:val="15"/>
            <w:vAlign w:val="center"/>
          </w:tcPr>
          <w:p w:rsidR="0068425E" w:rsidRPr="0058001E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Full Professor Goran Marković, LL.D.</w:t>
            </w:r>
          </w:p>
        </w:tc>
      </w:tr>
      <w:tr w:rsidR="0068425E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Associate</w:t>
            </w:r>
          </w:p>
        </w:tc>
        <w:tc>
          <w:tcPr>
            <w:tcW w:w="7938" w:type="dxa"/>
            <w:gridSpan w:val="15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8425E" w:rsidRPr="000178B7" w:rsidTr="000178B7">
        <w:tc>
          <w:tcPr>
            <w:tcW w:w="3794" w:type="dxa"/>
            <w:gridSpan w:val="7"/>
            <w:shd w:val="clear" w:color="auto" w:fill="D9D9D9"/>
            <w:vAlign w:val="center"/>
          </w:tcPr>
          <w:p w:rsidR="0068425E" w:rsidRPr="005A52F6" w:rsidRDefault="0068425E" w:rsidP="005A52F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52F6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The number of teaching hours/ teaching</w:t>
            </w:r>
          </w:p>
          <w:p w:rsidR="0068425E" w:rsidRPr="000178B7" w:rsidRDefault="0068425E" w:rsidP="005A52F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52F6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workload (per week)</w:t>
            </w:r>
          </w:p>
        </w:tc>
        <w:tc>
          <w:tcPr>
            <w:tcW w:w="3823" w:type="dxa"/>
            <w:gridSpan w:val="8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Individual student workload (in semester hours)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Coefficient of student 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work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load 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S 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68425E" w:rsidRPr="000178B7" w:rsidTr="000178B7">
        <w:tc>
          <w:tcPr>
            <w:tcW w:w="1242" w:type="dxa"/>
            <w:shd w:val="clear" w:color="auto" w:fill="F2F2F2"/>
            <w:vAlign w:val="center"/>
          </w:tcPr>
          <w:p w:rsidR="0068425E" w:rsidRPr="005A52F6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L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:rsidR="0068425E" w:rsidRPr="005A52F6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68425E" w:rsidRPr="005A52F6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SP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:rsidR="0068425E" w:rsidRPr="005A52F6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L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68425E" w:rsidRPr="005A52F6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</w:t>
            </w:r>
          </w:p>
        </w:tc>
        <w:tc>
          <w:tcPr>
            <w:tcW w:w="1272" w:type="dxa"/>
            <w:gridSpan w:val="3"/>
            <w:shd w:val="clear" w:color="auto" w:fill="F2F2F2"/>
            <w:vAlign w:val="center"/>
          </w:tcPr>
          <w:p w:rsidR="0068425E" w:rsidRPr="005A52F6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SP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With 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68425E" w:rsidRPr="000178B7" w:rsidTr="000178B7">
        <w:tc>
          <w:tcPr>
            <w:tcW w:w="1242" w:type="dxa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276" w:type="dxa"/>
            <w:gridSpan w:val="4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8425E" w:rsidRPr="000178B7" w:rsidRDefault="0068425E" w:rsidP="00CF7DD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989" w:type="dxa"/>
            <w:gridSpan w:val="2"/>
            <w:vAlign w:val="center"/>
          </w:tcPr>
          <w:p w:rsidR="0068425E" w:rsidRPr="000178B7" w:rsidRDefault="0068425E" w:rsidP="00CF7DD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68425E" w:rsidRPr="000178B7" w:rsidTr="000178B7">
        <w:tc>
          <w:tcPr>
            <w:tcW w:w="4614" w:type="dxa"/>
            <w:gridSpan w:val="8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otal teaching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work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load (in hours, per semester)</w:t>
            </w:r>
          </w:p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4992" w:type="dxa"/>
            <w:gridSpan w:val="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otal student workload (in hours, per semester)</w:t>
            </w:r>
          </w:p>
          <w:p w:rsidR="0068425E" w:rsidRPr="000178B7" w:rsidRDefault="0068425E" w:rsidP="00CF7DD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68425E" w:rsidRPr="000178B7" w:rsidTr="000178B7">
        <w:tc>
          <w:tcPr>
            <w:tcW w:w="9606" w:type="dxa"/>
            <w:gridSpan w:val="17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Total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subject workload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teaching+student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 xml:space="preserve">:           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semester hours</w:t>
            </w:r>
          </w:p>
        </w:tc>
      </w:tr>
      <w:tr w:rsidR="0068425E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Learning outcomes</w:t>
            </w:r>
          </w:p>
        </w:tc>
        <w:tc>
          <w:tcPr>
            <w:tcW w:w="7938" w:type="dxa"/>
            <w:gridSpan w:val="15"/>
            <w:vAlign w:val="center"/>
          </w:tcPr>
          <w:p w:rsidR="0068425E" w:rsidRPr="00AE4671" w:rsidRDefault="0068425E" w:rsidP="00E30C1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E83409">
              <w:rPr>
                <w:rFonts w:ascii="Arial Narrow" w:hAnsi="Arial Narrow"/>
                <w:sz w:val="20"/>
                <w:szCs w:val="20"/>
                <w:lang w:val="sr-Cyrl-BA"/>
              </w:rPr>
              <w:t>Students gain knowledge about the principles and institutes of electoral law; become familiar with their historical development and theoretical meaning, different theoretical understandings, advantages and disadvantages of certain solutions; get to know positive legal regulations in Bosnia and Herzegovina and other former Yugoslav states; they are trained to apply electoral regulations before the bodies that conduct elections and that protect electoral rights.</w:t>
            </w:r>
          </w:p>
        </w:tc>
      </w:tr>
      <w:tr w:rsidR="0068425E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68425E" w:rsidRPr="00E30C17" w:rsidRDefault="0068425E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Preconditions</w:t>
            </w:r>
          </w:p>
        </w:tc>
        <w:tc>
          <w:tcPr>
            <w:tcW w:w="7938" w:type="dxa"/>
            <w:gridSpan w:val="15"/>
            <w:vAlign w:val="center"/>
          </w:tcPr>
          <w:p w:rsidR="0068425E" w:rsidRPr="00507AAC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No preconditions.</w:t>
            </w:r>
          </w:p>
        </w:tc>
      </w:tr>
      <w:tr w:rsidR="0068425E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Teaching methods</w:t>
            </w:r>
          </w:p>
        </w:tc>
        <w:tc>
          <w:tcPr>
            <w:tcW w:w="7938" w:type="dxa"/>
            <w:gridSpan w:val="15"/>
            <w:vAlign w:val="center"/>
          </w:tcPr>
          <w:p w:rsidR="0068425E" w:rsidRPr="00507AAC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386892">
              <w:rPr>
                <w:rFonts w:ascii="Arial Narrow" w:hAnsi="Arial Narrow"/>
                <w:i/>
                <w:iCs/>
                <w:sz w:val="20"/>
                <w:szCs w:val="20"/>
                <w:lang w:val="sr-Latn-BA"/>
              </w:rPr>
              <w:t>Ex cathedra</w:t>
            </w:r>
            <w:r w:rsidRPr="00386892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teaching with a lot of interactive activities. Students' orall presentations. Oral tests. Analysis of legal acts.</w:t>
            </w:r>
          </w:p>
        </w:tc>
      </w:tr>
      <w:tr w:rsidR="0068425E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Course content by week</w:t>
            </w:r>
          </w:p>
        </w:tc>
        <w:tc>
          <w:tcPr>
            <w:tcW w:w="7938" w:type="dxa"/>
            <w:gridSpan w:val="15"/>
            <w:vAlign w:val="center"/>
          </w:tcPr>
          <w:p w:rsidR="0068425E" w:rsidRPr="008B5BEF" w:rsidRDefault="0068425E" w:rsidP="00E30C1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E83409">
              <w:rPr>
                <w:rFonts w:ascii="Arial Narrow" w:hAnsi="Arial Narrow"/>
                <w:sz w:val="20"/>
                <w:szCs w:val="20"/>
                <w:lang w:val="sr-Cyrl-BA"/>
              </w:rPr>
              <w:t>Subject and method of electoral law; Sources of electoral law; Historical development of electoral law; Suffrage (legal nature of suffrage; historical development of suffrage; active and passive suffrage; equal and unequal suffrage; general and limited suffrage); Voter list; Electoral units (importance of dividing the state into electoral units for organizing elections; types of electoral units; Gerrymandering); Candidacy; Voting (secret and public voting - advantages and disadvantages; direct and indirect voting); Mandate distribution systems (majority system - concept, types, advantages and disadvantages; relative majority system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- FPTP – </w:t>
            </w:r>
            <w:r w:rsidRPr="00E83409">
              <w:rPr>
                <w:rFonts w:ascii="Arial Narrow" w:hAnsi="Arial Narrow"/>
                <w:sz w:val="20"/>
                <w:szCs w:val="20"/>
                <w:lang w:val="sr-Cyrl-BA"/>
              </w:rPr>
              <w:t xml:space="preserve">in Great Britain and the USA; absolute majority system in France; mixed mandate distribution system - advantages and disadvantages; countries where the mixed system is applied; proportional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representation</w:t>
            </w:r>
            <w:r w:rsidRPr="00E83409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system - advantages and disadvantages; types of proportional system); Protection of electoral rights; The role of political parties in the electoral system; The role of electoral legislation in achieving the representation of certain groups, political and territorial subjects (women, national minorities, political parties, regions and federal units).</w:t>
            </w:r>
          </w:p>
        </w:tc>
      </w:tr>
      <w:tr w:rsidR="0068425E" w:rsidRPr="000178B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:rsidR="0068425E" w:rsidRPr="00E30C1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Compulsory literature</w:t>
            </w:r>
          </w:p>
        </w:tc>
      </w:tr>
      <w:tr w:rsidR="0068425E" w:rsidRPr="000178B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Author/s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Publication title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, publisher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Year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Pages (From-To)</w:t>
            </w:r>
          </w:p>
        </w:tc>
      </w:tr>
      <w:tr w:rsidR="0068425E" w:rsidRPr="000178B7" w:rsidTr="000178B7">
        <w:tc>
          <w:tcPr>
            <w:tcW w:w="2512" w:type="dxa"/>
            <w:gridSpan w:val="4"/>
            <w:vAlign w:val="center"/>
          </w:tcPr>
          <w:p w:rsidR="0068425E" w:rsidRPr="00386892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M. Gallagher, P. Mitchell</w:t>
            </w:r>
            <w:r w:rsidRPr="00794D7C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(eds.)</w:t>
            </w:r>
            <w:r w:rsidRPr="00794D7C">
              <w:rPr>
                <w:rFonts w:ascii="Arial Narrow" w:hAnsi="Arial Narrow"/>
                <w:sz w:val="20"/>
                <w:szCs w:val="20"/>
                <w:lang w:val="sr-Latn-BA"/>
              </w:rPr>
              <w:tab/>
            </w:r>
          </w:p>
        </w:tc>
        <w:tc>
          <w:tcPr>
            <w:tcW w:w="4255" w:type="dxa"/>
            <w:gridSpan w:val="9"/>
            <w:vAlign w:val="center"/>
          </w:tcPr>
          <w:p w:rsidR="0068425E" w:rsidRPr="00353C5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The Politics of Electoral Systems</w:t>
            </w:r>
            <w:r w:rsidRPr="00794D7C">
              <w:rPr>
                <w:rFonts w:ascii="Arial Narrow" w:hAnsi="Arial Narrow"/>
                <w:sz w:val="20"/>
                <w:szCs w:val="20"/>
                <w:lang w:val="sr-Latn-BA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Oxford University Press</w:t>
            </w:r>
          </w:p>
        </w:tc>
        <w:tc>
          <w:tcPr>
            <w:tcW w:w="850" w:type="dxa"/>
            <w:gridSpan w:val="2"/>
            <w:vAlign w:val="center"/>
          </w:tcPr>
          <w:p w:rsidR="0068425E" w:rsidRPr="00D9122E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2009</w:t>
            </w:r>
          </w:p>
        </w:tc>
        <w:tc>
          <w:tcPr>
            <w:tcW w:w="1989" w:type="dxa"/>
            <w:gridSpan w:val="2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Part II (chapters 6, 8, 9), Part III, Part IV (chapters 16, 18), Part V (chapters 19, 20, 22–25)</w:t>
            </w:r>
          </w:p>
        </w:tc>
      </w:tr>
      <w:tr w:rsidR="0068425E" w:rsidRPr="000178B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Additional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literature</w:t>
            </w:r>
          </w:p>
        </w:tc>
      </w:tr>
      <w:tr w:rsidR="0068425E" w:rsidRPr="000178B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Author/s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Publication title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, publisher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Year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Pages (From-To)</w:t>
            </w:r>
          </w:p>
        </w:tc>
      </w:tr>
      <w:tr w:rsidR="0068425E" w:rsidRPr="000178B7" w:rsidTr="000178B7">
        <w:tc>
          <w:tcPr>
            <w:tcW w:w="2512" w:type="dxa"/>
            <w:gridSpan w:val="4"/>
            <w:vAlign w:val="center"/>
          </w:tcPr>
          <w:p w:rsidR="0068425E" w:rsidRPr="00794D7C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D. Schultz, J. Toplak (eds.)</w:t>
            </w:r>
          </w:p>
        </w:tc>
        <w:tc>
          <w:tcPr>
            <w:tcW w:w="4255" w:type="dxa"/>
            <w:gridSpan w:val="9"/>
            <w:vAlign w:val="center"/>
          </w:tcPr>
          <w:p w:rsidR="0068425E" w:rsidRPr="00794D7C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794D7C">
              <w:rPr>
                <w:rFonts w:ascii="Arial Narrow" w:hAnsi="Arial Narrow"/>
                <w:sz w:val="20"/>
                <w:szCs w:val="20"/>
                <w:lang w:val="sr-Latn-BA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Routledge Handbook of Election Law, Routledge Taylor &amp; Francis Group</w:t>
            </w:r>
          </w:p>
        </w:tc>
        <w:tc>
          <w:tcPr>
            <w:tcW w:w="850" w:type="dxa"/>
            <w:gridSpan w:val="2"/>
            <w:vAlign w:val="center"/>
          </w:tcPr>
          <w:p w:rsidR="0068425E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68425E" w:rsidRPr="00794D7C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68425E" w:rsidRPr="000178B7" w:rsidTr="000178B7">
        <w:tc>
          <w:tcPr>
            <w:tcW w:w="2512" w:type="dxa"/>
            <w:gridSpan w:val="4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794D7C">
              <w:rPr>
                <w:rFonts w:ascii="Arial Narrow" w:hAnsi="Arial Narrow"/>
                <w:sz w:val="20"/>
                <w:szCs w:val="20"/>
                <w:lang w:val="sr-Cyrl-BA"/>
              </w:rPr>
              <w:tab/>
            </w:r>
          </w:p>
        </w:tc>
        <w:tc>
          <w:tcPr>
            <w:tcW w:w="4255" w:type="dxa"/>
            <w:gridSpan w:val="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8425E" w:rsidRPr="000178B7" w:rsidTr="000178B7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/>
            <w:vAlign w:val="center"/>
          </w:tcPr>
          <w:p w:rsidR="0068425E" w:rsidRPr="00E30C17" w:rsidRDefault="0068425E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Student</w:t>
            </w:r>
          </w:p>
          <w:p w:rsidR="0068425E" w:rsidRPr="00E30C17" w:rsidRDefault="0068425E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responsibilities,</w:t>
            </w:r>
          </w:p>
          <w:p w:rsidR="0068425E" w:rsidRPr="00E30C17" w:rsidRDefault="0068425E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types of student</w:t>
            </w:r>
          </w:p>
          <w:p w:rsidR="0068425E" w:rsidRPr="00E30C17" w:rsidRDefault="0068425E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assessment and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 grading</w:t>
            </w:r>
          </w:p>
        </w:tc>
        <w:tc>
          <w:tcPr>
            <w:tcW w:w="5652" w:type="dxa"/>
            <w:gridSpan w:val="12"/>
            <w:shd w:val="clear" w:color="auto" w:fill="D9D9D9"/>
            <w:vAlign w:val="center"/>
          </w:tcPr>
          <w:p w:rsidR="0068425E" w:rsidRPr="00E30C17" w:rsidRDefault="0068425E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Grading policy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Points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Percentage</w:t>
            </w:r>
          </w:p>
        </w:tc>
      </w:tr>
      <w:tr w:rsidR="0068425E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Pre-exam obligations</w:t>
            </w:r>
          </w:p>
        </w:tc>
      </w:tr>
      <w:tr w:rsidR="0068425E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68425E" w:rsidRPr="00FB7D1F" w:rsidRDefault="0068425E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25E" w:rsidRPr="00FF2B99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1294" w:type="dxa"/>
            <w:vAlign w:val="center"/>
          </w:tcPr>
          <w:p w:rsidR="0068425E" w:rsidRPr="00FF2B99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68425E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68425E" w:rsidRPr="00FB7D1F" w:rsidRDefault="0068425E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25E" w:rsidRPr="00FF2B99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1294" w:type="dxa"/>
            <w:vAlign w:val="center"/>
          </w:tcPr>
          <w:p w:rsidR="0068425E" w:rsidRPr="00FF2B99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68425E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68425E" w:rsidRPr="00FB7D1F" w:rsidRDefault="0068425E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8425E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68425E" w:rsidRPr="00FB7D1F" w:rsidRDefault="0068425E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25E" w:rsidRPr="00FF2B99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1294" w:type="dxa"/>
            <w:vAlign w:val="center"/>
          </w:tcPr>
          <w:p w:rsidR="0068425E" w:rsidRPr="00FF2B99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68425E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68425E" w:rsidRPr="00FB7D1F" w:rsidRDefault="0068425E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8425E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68425E" w:rsidRPr="00FB7D1F" w:rsidRDefault="0068425E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8425E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Final exam</w:t>
            </w:r>
          </w:p>
        </w:tc>
      </w:tr>
      <w:tr w:rsidR="0068425E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68425E" w:rsidRPr="000178B7" w:rsidRDefault="0068425E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25E" w:rsidRPr="00FF2B99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1294" w:type="dxa"/>
            <w:vAlign w:val="center"/>
          </w:tcPr>
          <w:p w:rsidR="0068425E" w:rsidRPr="00FF2B99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68425E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IN TOTAL</w:t>
            </w:r>
          </w:p>
        </w:tc>
        <w:tc>
          <w:tcPr>
            <w:tcW w:w="992" w:type="dxa"/>
            <w:gridSpan w:val="2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100%</w:t>
            </w:r>
          </w:p>
        </w:tc>
      </w:tr>
      <w:tr w:rsidR="0068425E" w:rsidRPr="000178B7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Website 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_</w:t>
            </w:r>
          </w:p>
        </w:tc>
        <w:tc>
          <w:tcPr>
            <w:tcW w:w="7938" w:type="dxa"/>
            <w:gridSpan w:val="15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8425E" w:rsidRPr="000178B7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Date of certification</w:t>
            </w:r>
          </w:p>
        </w:tc>
        <w:tc>
          <w:tcPr>
            <w:tcW w:w="7938" w:type="dxa"/>
            <w:gridSpan w:val="15"/>
            <w:vAlign w:val="center"/>
          </w:tcPr>
          <w:p w:rsidR="0068425E" w:rsidRPr="000178B7" w:rsidRDefault="0068425E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(enter the last date of adoption of this syllabus at the Council session)</w:t>
            </w:r>
          </w:p>
        </w:tc>
      </w:tr>
    </w:tbl>
    <w:p w:rsidR="0068425E" w:rsidRDefault="0068425E">
      <w:pPr>
        <w:rPr>
          <w:rFonts w:ascii="Arial Narrow" w:hAnsi="Arial Narrow"/>
          <w:sz w:val="18"/>
          <w:szCs w:val="20"/>
          <w:lang w:val="sr-Cyrl-BA"/>
        </w:rPr>
      </w:pPr>
    </w:p>
    <w:p w:rsidR="0068425E" w:rsidRPr="00BB3616" w:rsidRDefault="0068425E">
      <w:pPr>
        <w:rPr>
          <w:rFonts w:ascii="Arial Narrow" w:hAnsi="Arial Narrow"/>
          <w:sz w:val="18"/>
          <w:szCs w:val="20"/>
          <w:lang w:val="sr-Cyrl-BA"/>
        </w:rPr>
      </w:pPr>
    </w:p>
    <w:sectPr w:rsidR="0068425E" w:rsidRPr="00BB3616" w:rsidSect="00073BE8">
      <w:footerReference w:type="default" r:id="rId8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5E" w:rsidRDefault="0068425E" w:rsidP="00662C2A">
      <w:pPr>
        <w:spacing w:after="0" w:line="240" w:lineRule="auto"/>
      </w:pPr>
      <w:r>
        <w:separator/>
      </w:r>
    </w:p>
  </w:endnote>
  <w:endnote w:type="continuationSeparator" w:id="0">
    <w:p w:rsidR="0068425E" w:rsidRDefault="0068425E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5E" w:rsidRDefault="0068425E">
    <w:pPr>
      <w:pStyle w:val="Footer"/>
      <w:jc w:val="right"/>
    </w:pPr>
  </w:p>
  <w:p w:rsidR="0068425E" w:rsidRDefault="006842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5E" w:rsidRDefault="0068425E" w:rsidP="00662C2A">
      <w:pPr>
        <w:spacing w:after="0" w:line="240" w:lineRule="auto"/>
      </w:pPr>
      <w:r>
        <w:separator/>
      </w:r>
    </w:p>
  </w:footnote>
  <w:footnote w:type="continuationSeparator" w:id="0">
    <w:p w:rsidR="0068425E" w:rsidRDefault="0068425E" w:rsidP="00662C2A">
      <w:pPr>
        <w:spacing w:after="0" w:line="240" w:lineRule="auto"/>
      </w:pPr>
      <w:r>
        <w:continuationSeparator/>
      </w:r>
    </w:p>
  </w:footnote>
  <w:footnote w:id="1">
    <w:p w:rsidR="0068425E" w:rsidRPr="00ED59F8" w:rsidRDefault="0068425E" w:rsidP="00F2645F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Coefficient of student load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S 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/>
          <w:sz w:val="16"/>
          <w:szCs w:val="16"/>
        </w:rPr>
        <w:t xml:space="preserve">is calculated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as follows </w:t>
      </w:r>
      <w:r w:rsidRPr="00ED59F8">
        <w:rPr>
          <w:rFonts w:ascii="Arial Narrow" w:hAnsi="Arial Narrow"/>
          <w:sz w:val="16"/>
          <w:szCs w:val="16"/>
        </w:rPr>
        <w:t>:</w:t>
      </w:r>
    </w:p>
    <w:p w:rsidR="0068425E" w:rsidRPr="00BB3616" w:rsidRDefault="0068425E" w:rsidP="00F2645F">
      <w:pPr>
        <w:pStyle w:val="FootnoteText"/>
        <w:rPr>
          <w:rFonts w:ascii="Arial Narrow" w:hAnsi="Arial Narrow"/>
          <w:sz w:val="16"/>
          <w:szCs w:val="16"/>
          <w:lang w:val="sr-Cyrl-BA"/>
        </w:rPr>
      </w:pPr>
      <w:r w:rsidRPr="00ED59F8">
        <w:rPr>
          <w:rFonts w:ascii="Arial Narrow" w:hAnsi="Arial Narrow"/>
          <w:sz w:val="16"/>
          <w:szCs w:val="16"/>
        </w:rPr>
        <w:t xml:space="preserve">a) for study programs that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do not lead </w:t>
      </w:r>
      <w:r w:rsidRPr="00ED59F8">
        <w:rPr>
          <w:rFonts w:ascii="Arial Narrow" w:hAnsi="Arial Narrow"/>
          <w:sz w:val="16"/>
          <w:szCs w:val="16"/>
        </w:rPr>
        <w:t xml:space="preserve">to licensing: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S 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 xml:space="preserve">o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= (total load in the semester for all subjects 900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- total teaching load P+V in the semester for all subjects _____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)/ total teaching load P+V in the semester for all subjects _____ </w:t>
      </w:r>
      <w:r w:rsidRPr="00BB3616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BB3616">
        <w:rPr>
          <w:rFonts w:ascii="Arial Narrow" w:hAnsi="Arial Narrow"/>
          <w:sz w:val="16"/>
          <w:szCs w:val="16"/>
          <w:lang w:val="sr-Cyrl-BA"/>
        </w:rPr>
        <w:t>= ____. View the content of the form and the explanation.</w:t>
      </w:r>
    </w:p>
    <w:p w:rsidR="0068425E" w:rsidRDefault="0068425E" w:rsidP="00F2645F">
      <w:pPr>
        <w:pStyle w:val="FootnoteText"/>
      </w:pPr>
      <w:r w:rsidRPr="00BB3616">
        <w:rPr>
          <w:rFonts w:ascii="Arial Narrow" w:hAnsi="Arial Narrow"/>
          <w:sz w:val="16"/>
          <w:szCs w:val="16"/>
          <w:lang w:val="sr-Cyrl-BA"/>
        </w:rPr>
        <w:t>b) for study programs leading to licensing, it is necessary to use the content of the form and the explanation.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2CF"/>
    <w:rsid w:val="00005E54"/>
    <w:rsid w:val="000178B7"/>
    <w:rsid w:val="00045978"/>
    <w:rsid w:val="00051C45"/>
    <w:rsid w:val="00060A17"/>
    <w:rsid w:val="00073BE8"/>
    <w:rsid w:val="000C20EE"/>
    <w:rsid w:val="000C4C55"/>
    <w:rsid w:val="000E6CA4"/>
    <w:rsid w:val="00100460"/>
    <w:rsid w:val="0010109E"/>
    <w:rsid w:val="00103250"/>
    <w:rsid w:val="00142472"/>
    <w:rsid w:val="00191E6E"/>
    <w:rsid w:val="001964CB"/>
    <w:rsid w:val="001A1F45"/>
    <w:rsid w:val="001B6A8D"/>
    <w:rsid w:val="001E27BB"/>
    <w:rsid w:val="00200C08"/>
    <w:rsid w:val="0023374F"/>
    <w:rsid w:val="00240279"/>
    <w:rsid w:val="00275302"/>
    <w:rsid w:val="002833F0"/>
    <w:rsid w:val="002971B8"/>
    <w:rsid w:val="002B0879"/>
    <w:rsid w:val="002D4025"/>
    <w:rsid w:val="00322925"/>
    <w:rsid w:val="00337B41"/>
    <w:rsid w:val="00353C57"/>
    <w:rsid w:val="00355B14"/>
    <w:rsid w:val="00363298"/>
    <w:rsid w:val="0037103D"/>
    <w:rsid w:val="003848E7"/>
    <w:rsid w:val="00386892"/>
    <w:rsid w:val="0039359F"/>
    <w:rsid w:val="003A52B9"/>
    <w:rsid w:val="003B5A99"/>
    <w:rsid w:val="003B6648"/>
    <w:rsid w:val="003E79C6"/>
    <w:rsid w:val="003F0EC4"/>
    <w:rsid w:val="00421F85"/>
    <w:rsid w:val="0043206D"/>
    <w:rsid w:val="00446201"/>
    <w:rsid w:val="0045526A"/>
    <w:rsid w:val="00473870"/>
    <w:rsid w:val="00476BFE"/>
    <w:rsid w:val="00487DAA"/>
    <w:rsid w:val="00493714"/>
    <w:rsid w:val="004C2F7F"/>
    <w:rsid w:val="004E4F63"/>
    <w:rsid w:val="004F4020"/>
    <w:rsid w:val="00507AAC"/>
    <w:rsid w:val="00545329"/>
    <w:rsid w:val="00550AD9"/>
    <w:rsid w:val="00564658"/>
    <w:rsid w:val="0058001E"/>
    <w:rsid w:val="00581BDB"/>
    <w:rsid w:val="00592CFD"/>
    <w:rsid w:val="005A52F6"/>
    <w:rsid w:val="005B5014"/>
    <w:rsid w:val="005B5DBC"/>
    <w:rsid w:val="005C17DB"/>
    <w:rsid w:val="005E7B20"/>
    <w:rsid w:val="005E7DCA"/>
    <w:rsid w:val="00605934"/>
    <w:rsid w:val="00620598"/>
    <w:rsid w:val="00621E22"/>
    <w:rsid w:val="00623F30"/>
    <w:rsid w:val="006303B9"/>
    <w:rsid w:val="00645D9C"/>
    <w:rsid w:val="00662C2A"/>
    <w:rsid w:val="006818E4"/>
    <w:rsid w:val="0068425E"/>
    <w:rsid w:val="00686EE2"/>
    <w:rsid w:val="00696562"/>
    <w:rsid w:val="006C625D"/>
    <w:rsid w:val="006F0D88"/>
    <w:rsid w:val="006F1E91"/>
    <w:rsid w:val="00707181"/>
    <w:rsid w:val="007116AF"/>
    <w:rsid w:val="00711B2D"/>
    <w:rsid w:val="00720EA3"/>
    <w:rsid w:val="00741E90"/>
    <w:rsid w:val="0074523D"/>
    <w:rsid w:val="00751858"/>
    <w:rsid w:val="00754BA1"/>
    <w:rsid w:val="00776935"/>
    <w:rsid w:val="007810C4"/>
    <w:rsid w:val="00794D7C"/>
    <w:rsid w:val="007A7335"/>
    <w:rsid w:val="007B5A31"/>
    <w:rsid w:val="007D4D9B"/>
    <w:rsid w:val="00817290"/>
    <w:rsid w:val="00834BB9"/>
    <w:rsid w:val="00846663"/>
    <w:rsid w:val="008516EC"/>
    <w:rsid w:val="0089426E"/>
    <w:rsid w:val="008A5AAE"/>
    <w:rsid w:val="008B5BEF"/>
    <w:rsid w:val="008D4952"/>
    <w:rsid w:val="008D5263"/>
    <w:rsid w:val="008E6F9C"/>
    <w:rsid w:val="008E71E8"/>
    <w:rsid w:val="008F54FF"/>
    <w:rsid w:val="00906463"/>
    <w:rsid w:val="0093571B"/>
    <w:rsid w:val="00953D0B"/>
    <w:rsid w:val="00964A76"/>
    <w:rsid w:val="009C12A9"/>
    <w:rsid w:val="009C6099"/>
    <w:rsid w:val="00A05E6A"/>
    <w:rsid w:val="00A1372D"/>
    <w:rsid w:val="00A255BB"/>
    <w:rsid w:val="00A3022F"/>
    <w:rsid w:val="00A45AB1"/>
    <w:rsid w:val="00A6669B"/>
    <w:rsid w:val="00A72335"/>
    <w:rsid w:val="00A8544E"/>
    <w:rsid w:val="00A874EC"/>
    <w:rsid w:val="00A96387"/>
    <w:rsid w:val="00AC1498"/>
    <w:rsid w:val="00AD6782"/>
    <w:rsid w:val="00AE4671"/>
    <w:rsid w:val="00AF6F4F"/>
    <w:rsid w:val="00B11651"/>
    <w:rsid w:val="00B12D1B"/>
    <w:rsid w:val="00B27FCB"/>
    <w:rsid w:val="00B36B65"/>
    <w:rsid w:val="00B41027"/>
    <w:rsid w:val="00B462E8"/>
    <w:rsid w:val="00B732CF"/>
    <w:rsid w:val="00B73D94"/>
    <w:rsid w:val="00B81ECF"/>
    <w:rsid w:val="00B91E28"/>
    <w:rsid w:val="00B94753"/>
    <w:rsid w:val="00BB3616"/>
    <w:rsid w:val="00BB5AFF"/>
    <w:rsid w:val="00C043BE"/>
    <w:rsid w:val="00C36E2B"/>
    <w:rsid w:val="00C85CCF"/>
    <w:rsid w:val="00C93003"/>
    <w:rsid w:val="00C97CFE"/>
    <w:rsid w:val="00CB3299"/>
    <w:rsid w:val="00CB7036"/>
    <w:rsid w:val="00CC6752"/>
    <w:rsid w:val="00CC6C9D"/>
    <w:rsid w:val="00CC7446"/>
    <w:rsid w:val="00CD1242"/>
    <w:rsid w:val="00CF7DD5"/>
    <w:rsid w:val="00D15AA0"/>
    <w:rsid w:val="00D4285C"/>
    <w:rsid w:val="00D46A86"/>
    <w:rsid w:val="00D63ACF"/>
    <w:rsid w:val="00D76F33"/>
    <w:rsid w:val="00D86FF0"/>
    <w:rsid w:val="00D9122E"/>
    <w:rsid w:val="00D93B3E"/>
    <w:rsid w:val="00DA0D9C"/>
    <w:rsid w:val="00DC452B"/>
    <w:rsid w:val="00DD52F4"/>
    <w:rsid w:val="00DF29EF"/>
    <w:rsid w:val="00E24E8F"/>
    <w:rsid w:val="00E30C17"/>
    <w:rsid w:val="00E41432"/>
    <w:rsid w:val="00E42C75"/>
    <w:rsid w:val="00E50261"/>
    <w:rsid w:val="00E53305"/>
    <w:rsid w:val="00E579B5"/>
    <w:rsid w:val="00E72E4F"/>
    <w:rsid w:val="00E77298"/>
    <w:rsid w:val="00E83409"/>
    <w:rsid w:val="00ED59F8"/>
    <w:rsid w:val="00EF70AC"/>
    <w:rsid w:val="00F135BE"/>
    <w:rsid w:val="00F2645F"/>
    <w:rsid w:val="00F625C6"/>
    <w:rsid w:val="00F95636"/>
    <w:rsid w:val="00FB4617"/>
    <w:rsid w:val="00FB7D1F"/>
    <w:rsid w:val="00FC0946"/>
    <w:rsid w:val="00FF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B5A99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AF6F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C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2C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2CF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92CFD"/>
    <w:rPr>
      <w:rFonts w:cs="Times New Roman"/>
      <w:vertAlign w:val="superscript"/>
    </w:rPr>
  </w:style>
  <w:style w:type="paragraph" w:styleId="BodyText3">
    <w:name w:val="Body Text 3"/>
    <w:aliases w:val="Char"/>
    <w:basedOn w:val="Normal"/>
    <w:link w:val="BodyText3Char1"/>
    <w:uiPriority w:val="99"/>
    <w:rsid w:val="00507AAC"/>
    <w:pPr>
      <w:spacing w:after="0" w:line="240" w:lineRule="auto"/>
    </w:pPr>
    <w:rPr>
      <w:rFonts w:ascii="Arial" w:hAnsi="Arial"/>
      <w:color w:val="000000"/>
      <w:sz w:val="24"/>
      <w:szCs w:val="20"/>
    </w:rPr>
  </w:style>
  <w:style w:type="character" w:customStyle="1" w:styleId="BodyText3Char">
    <w:name w:val="Body Text 3 Char"/>
    <w:aliases w:val="Char Char"/>
    <w:basedOn w:val="DefaultParagraphFont"/>
    <w:link w:val="BodyText3"/>
    <w:uiPriority w:val="99"/>
    <w:semiHidden/>
    <w:locked/>
    <w:rsid w:val="00A3022F"/>
    <w:rPr>
      <w:rFonts w:cs="Times New Roman"/>
      <w:sz w:val="16"/>
      <w:szCs w:val="16"/>
      <w:lang w:eastAsia="en-US"/>
    </w:rPr>
  </w:style>
  <w:style w:type="character" w:customStyle="1" w:styleId="BodyText3Char1">
    <w:name w:val="Body Text 3 Char1"/>
    <w:aliases w:val="Char Char1"/>
    <w:link w:val="BodyText3"/>
    <w:uiPriority w:val="99"/>
    <w:locked/>
    <w:rsid w:val="00507AAC"/>
    <w:rPr>
      <w:rFonts w:ascii="Arial" w:hAnsi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504</Words>
  <Characters>2876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GOST</cp:lastModifiedBy>
  <cp:revision>5</cp:revision>
  <cp:lastPrinted>2016-06-01T08:13:00Z</cp:lastPrinted>
  <dcterms:created xsi:type="dcterms:W3CDTF">2022-10-14T09:16:00Z</dcterms:created>
  <dcterms:modified xsi:type="dcterms:W3CDTF">2022-10-14T09:41:00Z</dcterms:modified>
</cp:coreProperties>
</file>