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B8F" w:rsidRPr="008E64CA" w:rsidRDefault="008725DC" w:rsidP="003E5B8F">
      <w:pPr>
        <w:rPr>
          <w:b/>
          <w:lang w:val="sr-Cyrl-BA"/>
        </w:rPr>
      </w:pPr>
      <w:r w:rsidRPr="008E64CA">
        <w:rPr>
          <w:b/>
          <w:lang w:val="sr-Cyrl-BA"/>
        </w:rPr>
        <w:t xml:space="preserve">НАСТАВНО –НАУЧНОМ </w:t>
      </w:r>
      <w:r w:rsidR="003E5B8F" w:rsidRPr="008E64CA">
        <w:rPr>
          <w:b/>
          <w:lang w:val="sr-Cyrl-BA"/>
        </w:rPr>
        <w:t>/УМЈЕТНИЧКОМ ВИЈЕЋУ</w:t>
      </w:r>
    </w:p>
    <w:p w:rsidR="003E5B8F" w:rsidRPr="008E64CA" w:rsidRDefault="00B91F94" w:rsidP="003E5B8F">
      <w:pPr>
        <w:rPr>
          <w:b/>
          <w:lang w:val="sr-Cyrl-BA"/>
        </w:rPr>
      </w:pPr>
      <w:r>
        <w:rPr>
          <w:b/>
          <w:lang w:val="sr-Cyrl-BA"/>
        </w:rPr>
        <w:t xml:space="preserve">ФИЛОЗОФСКОГ </w:t>
      </w:r>
      <w:r w:rsidR="003E5B8F" w:rsidRPr="008E64CA">
        <w:rPr>
          <w:b/>
          <w:lang w:val="sr-Cyrl-BA"/>
        </w:rPr>
        <w:t>ФАКУЛТЕТ</w:t>
      </w:r>
      <w:r>
        <w:rPr>
          <w:b/>
          <w:lang w:val="sr-Cyrl-BA"/>
        </w:rPr>
        <w:t>А</w:t>
      </w:r>
    </w:p>
    <w:p w:rsidR="003E5B8F" w:rsidRPr="008E64CA" w:rsidRDefault="003E5B8F" w:rsidP="003E5B8F">
      <w:pPr>
        <w:rPr>
          <w:b/>
          <w:lang w:val="sr-Cyrl-BA"/>
        </w:rPr>
      </w:pPr>
      <w:r w:rsidRPr="008E64CA">
        <w:rPr>
          <w:b/>
          <w:lang w:val="sr-Cyrl-BA"/>
        </w:rPr>
        <w:t>СЕНАТУ УНИВЕРЗИТЕТА У ИСТОЧНОМ САРАЈЕВУ</w:t>
      </w:r>
    </w:p>
    <w:p w:rsidR="003E5B8F" w:rsidRPr="008E64CA" w:rsidRDefault="003E5B8F" w:rsidP="00574474">
      <w:pPr>
        <w:jc w:val="both"/>
        <w:rPr>
          <w:lang w:val="sr-Cyrl-BA"/>
        </w:rPr>
      </w:pPr>
    </w:p>
    <w:p w:rsidR="003E5B8F" w:rsidRPr="00B91F94" w:rsidRDefault="003E5B8F" w:rsidP="00502CE3">
      <w:pPr>
        <w:tabs>
          <w:tab w:val="left" w:pos="1134"/>
        </w:tabs>
        <w:ind w:left="1080" w:hanging="1080"/>
        <w:jc w:val="both"/>
        <w:rPr>
          <w:sz w:val="22"/>
          <w:szCs w:val="22"/>
          <w:lang w:val="sr-Cyrl-BA"/>
        </w:rPr>
      </w:pPr>
      <w:r w:rsidRPr="008E64CA">
        <w:rPr>
          <w:b/>
          <w:sz w:val="22"/>
          <w:szCs w:val="22"/>
          <w:lang w:val="sr-Cyrl-BA"/>
        </w:rPr>
        <w:t>Предмет</w:t>
      </w:r>
      <w:r w:rsidRPr="008E64CA">
        <w:rPr>
          <w:sz w:val="22"/>
          <w:szCs w:val="22"/>
          <w:lang w:val="sr-Cyrl-BA"/>
        </w:rPr>
        <w:t xml:space="preserve">: </w:t>
      </w:r>
      <w:r w:rsidRPr="008E64CA">
        <w:rPr>
          <w:sz w:val="22"/>
          <w:szCs w:val="22"/>
          <w:lang w:val="sr-Cyrl-BA"/>
        </w:rPr>
        <w:tab/>
        <w:t>Извјештај комисије о пријављеним кандидат</w:t>
      </w:r>
      <w:r w:rsidR="008725DC" w:rsidRPr="008E64CA">
        <w:rPr>
          <w:sz w:val="22"/>
          <w:szCs w:val="22"/>
          <w:lang w:val="sr-Cyrl-BA"/>
        </w:rPr>
        <w:t xml:space="preserve">има за избор у академско звање </w:t>
      </w:r>
      <w:r w:rsidR="00B91F94">
        <w:rPr>
          <w:sz w:val="22"/>
          <w:szCs w:val="22"/>
          <w:lang w:val="sr-Cyrl-BA"/>
        </w:rPr>
        <w:t>редовни професор</w:t>
      </w:r>
      <w:r w:rsidRPr="008E64CA">
        <w:rPr>
          <w:sz w:val="22"/>
          <w:szCs w:val="22"/>
          <w:lang w:val="sr-Cyrl-BA"/>
        </w:rPr>
        <w:t>,</w:t>
      </w:r>
      <w:r w:rsidR="001C6E7A" w:rsidRPr="008E64CA">
        <w:rPr>
          <w:sz w:val="22"/>
          <w:szCs w:val="22"/>
          <w:lang w:val="sr-Cyrl-BA"/>
        </w:rPr>
        <w:t xml:space="preserve"> </w:t>
      </w:r>
      <w:r w:rsidRPr="008E64CA">
        <w:rPr>
          <w:sz w:val="22"/>
          <w:szCs w:val="22"/>
          <w:lang w:val="sr-Cyrl-BA"/>
        </w:rPr>
        <w:t>ужа</w:t>
      </w:r>
      <w:r w:rsidRPr="008E64CA">
        <w:rPr>
          <w:sz w:val="22"/>
          <w:szCs w:val="22"/>
          <w:lang w:val="sr-Cyrl-BA"/>
        </w:rPr>
        <w:tab/>
      </w:r>
      <w:r w:rsidR="008725DC" w:rsidRPr="008E64CA">
        <w:rPr>
          <w:sz w:val="22"/>
          <w:szCs w:val="22"/>
          <w:lang w:val="sr-Cyrl-BA"/>
        </w:rPr>
        <w:t xml:space="preserve"> </w:t>
      </w:r>
      <w:r w:rsidR="00574474" w:rsidRPr="008E64CA">
        <w:rPr>
          <w:sz w:val="22"/>
          <w:szCs w:val="22"/>
          <w:lang w:val="sr-Cyrl-BA"/>
        </w:rPr>
        <w:t>научна</w:t>
      </w:r>
      <w:r w:rsidR="000E4A00" w:rsidRPr="008E64CA">
        <w:rPr>
          <w:sz w:val="22"/>
          <w:szCs w:val="22"/>
          <w:lang w:val="sr-Cyrl-BA"/>
        </w:rPr>
        <w:t>/умјетничка</w:t>
      </w:r>
      <w:r w:rsidR="00574474" w:rsidRPr="008E64CA">
        <w:rPr>
          <w:sz w:val="22"/>
          <w:szCs w:val="22"/>
          <w:lang w:val="sr-Cyrl-BA"/>
        </w:rPr>
        <w:t xml:space="preserve"> </w:t>
      </w:r>
      <w:r w:rsidRPr="008E64CA">
        <w:rPr>
          <w:sz w:val="22"/>
          <w:szCs w:val="22"/>
          <w:lang w:val="sr-Cyrl-BA"/>
        </w:rPr>
        <w:t>област</w:t>
      </w:r>
      <w:r w:rsidR="00B91F94">
        <w:rPr>
          <w:sz w:val="22"/>
          <w:szCs w:val="22"/>
          <w:lang w:val="sr-Cyrl-BA"/>
        </w:rPr>
        <w:t xml:space="preserve"> </w:t>
      </w:r>
      <w:r w:rsidR="00B91F94" w:rsidRPr="00B91F94">
        <w:rPr>
          <w:b/>
          <w:sz w:val="22"/>
          <w:szCs w:val="22"/>
          <w:lang w:val="sr-Cyrl-BA"/>
        </w:rPr>
        <w:t>Општа педагогија</w:t>
      </w:r>
      <w:r w:rsidR="00B91F94">
        <w:rPr>
          <w:sz w:val="22"/>
          <w:szCs w:val="22"/>
          <w:lang w:val="sr-Cyrl-BA"/>
        </w:rPr>
        <w:t xml:space="preserve"> </w:t>
      </w:r>
      <w:r w:rsidRPr="008E64CA">
        <w:rPr>
          <w:sz w:val="22"/>
          <w:szCs w:val="22"/>
          <w:lang w:val="sr-Cyrl-BA"/>
        </w:rPr>
        <w:t>(ужа</w:t>
      </w:r>
      <w:r w:rsidR="00502CE3" w:rsidRPr="008E64CA">
        <w:rPr>
          <w:sz w:val="22"/>
          <w:szCs w:val="22"/>
          <w:lang w:val="sr-Cyrl-BA"/>
        </w:rPr>
        <w:tab/>
        <w:t xml:space="preserve"> </w:t>
      </w:r>
      <w:r w:rsidRPr="008E64CA">
        <w:rPr>
          <w:sz w:val="22"/>
          <w:szCs w:val="22"/>
          <w:lang w:val="sr-Cyrl-BA"/>
        </w:rPr>
        <w:t>образовна</w:t>
      </w:r>
      <w:r w:rsidR="00574474" w:rsidRPr="008E64CA">
        <w:rPr>
          <w:sz w:val="22"/>
          <w:szCs w:val="22"/>
          <w:lang w:val="sr-Cyrl-BA"/>
        </w:rPr>
        <w:t xml:space="preserve"> </w:t>
      </w:r>
      <w:r w:rsidRPr="008E64CA">
        <w:rPr>
          <w:sz w:val="22"/>
          <w:szCs w:val="22"/>
          <w:lang w:val="sr-Cyrl-BA"/>
        </w:rPr>
        <w:t>област</w:t>
      </w:r>
      <w:r w:rsidR="00B91F94">
        <w:rPr>
          <w:sz w:val="22"/>
          <w:szCs w:val="22"/>
          <w:lang w:val="sr-Cyrl-BA"/>
        </w:rPr>
        <w:t xml:space="preserve"> </w:t>
      </w:r>
      <w:r w:rsidR="00B91F94" w:rsidRPr="00B91F94">
        <w:rPr>
          <w:b/>
          <w:sz w:val="22"/>
          <w:szCs w:val="22"/>
          <w:lang w:val="sr-Cyrl-BA"/>
        </w:rPr>
        <w:t>Општа педагогија</w:t>
      </w:r>
      <w:r w:rsidRPr="008E64CA">
        <w:rPr>
          <w:sz w:val="22"/>
          <w:szCs w:val="22"/>
          <w:lang w:val="sr-Cyrl-BA"/>
        </w:rPr>
        <w:t>,</w:t>
      </w:r>
      <w:r w:rsidR="00B91F94">
        <w:rPr>
          <w:sz w:val="22"/>
          <w:szCs w:val="22"/>
          <w:lang w:val="sr-Cyrl-BA"/>
        </w:rPr>
        <w:t xml:space="preserve"> </w:t>
      </w:r>
      <w:r w:rsidRPr="008E64CA">
        <w:rPr>
          <w:sz w:val="22"/>
          <w:szCs w:val="22"/>
          <w:lang w:val="sr-Cyrl-BA"/>
        </w:rPr>
        <w:t>п</w:t>
      </w:r>
      <w:r w:rsidR="008725DC" w:rsidRPr="008E64CA">
        <w:rPr>
          <w:sz w:val="22"/>
          <w:szCs w:val="22"/>
          <w:lang w:val="sr-Cyrl-BA"/>
        </w:rPr>
        <w:t>редмети:</w:t>
      </w:r>
      <w:r w:rsidR="00B91F94" w:rsidRPr="00B91F94">
        <w:rPr>
          <w:sz w:val="20"/>
          <w:szCs w:val="20"/>
          <w:lang w:val="sr-Cyrl-BA"/>
        </w:rPr>
        <w:t xml:space="preserve"> </w:t>
      </w:r>
      <w:r w:rsidR="00B91F94" w:rsidRPr="00B91F94">
        <w:rPr>
          <w:i/>
          <w:sz w:val="22"/>
          <w:szCs w:val="22"/>
          <w:lang w:val="sr-Cyrl-BA"/>
        </w:rPr>
        <w:t>Увод у педагогију, Основи педагошке статистике, Статистика у педагошком истраживању, Педагогија - на нематичним катедрама</w:t>
      </w:r>
      <w:r w:rsidR="00B91F94" w:rsidRPr="00B91F94">
        <w:rPr>
          <w:i/>
          <w:sz w:val="22"/>
          <w:szCs w:val="22"/>
        </w:rPr>
        <w:t xml:space="preserve"> </w:t>
      </w:r>
      <w:r w:rsidR="00B91F94" w:rsidRPr="00B91F94">
        <w:rPr>
          <w:i/>
          <w:sz w:val="22"/>
          <w:szCs w:val="22"/>
          <w:lang w:val="sr-Cyrl-BA"/>
        </w:rPr>
        <w:t>и Компоненте васпитања</w:t>
      </w:r>
      <w:r w:rsidRPr="00B91F94">
        <w:rPr>
          <w:sz w:val="22"/>
          <w:szCs w:val="22"/>
          <w:lang w:val="sr-Cyrl-BA"/>
        </w:rPr>
        <w:t>)</w:t>
      </w:r>
      <w:r w:rsidR="00B91F94">
        <w:rPr>
          <w:sz w:val="22"/>
          <w:szCs w:val="22"/>
          <w:lang w:val="sr-Cyrl-BA"/>
        </w:rPr>
        <w:t>.</w:t>
      </w:r>
    </w:p>
    <w:p w:rsidR="00CE603E" w:rsidRPr="008E64CA" w:rsidRDefault="00CE603E" w:rsidP="008725DC">
      <w:pPr>
        <w:tabs>
          <w:tab w:val="left" w:pos="1134"/>
        </w:tabs>
        <w:jc w:val="both"/>
        <w:rPr>
          <w:sz w:val="22"/>
          <w:szCs w:val="22"/>
          <w:lang w:val="sr-Cyrl-BA"/>
        </w:rPr>
      </w:pPr>
    </w:p>
    <w:p w:rsidR="00B91F94" w:rsidRDefault="00FF7F6F" w:rsidP="00B91F94">
      <w:pPr>
        <w:spacing w:after="360"/>
        <w:jc w:val="both"/>
        <w:rPr>
          <w:sz w:val="22"/>
          <w:szCs w:val="22"/>
          <w:lang w:val="sr-Cyrl-BA"/>
        </w:rPr>
      </w:pPr>
      <w:r w:rsidRPr="008E64CA">
        <w:rPr>
          <w:sz w:val="22"/>
          <w:szCs w:val="22"/>
          <w:lang w:val="sr-Cyrl-BA"/>
        </w:rPr>
        <w:t>Одлуком</w:t>
      </w:r>
      <w:r w:rsidR="0038263C" w:rsidRPr="008E64CA">
        <w:rPr>
          <w:sz w:val="22"/>
          <w:szCs w:val="22"/>
          <w:lang w:val="sr-Cyrl-BA"/>
        </w:rPr>
        <w:t xml:space="preserve"> </w:t>
      </w:r>
      <w:r w:rsidR="008725DC" w:rsidRPr="008E64CA">
        <w:rPr>
          <w:sz w:val="22"/>
          <w:szCs w:val="22"/>
          <w:lang w:val="sr-Cyrl-BA"/>
        </w:rPr>
        <w:t>Наставно-научног</w:t>
      </w:r>
      <w:r w:rsidR="003E5B8F" w:rsidRPr="008E64CA">
        <w:rPr>
          <w:sz w:val="22"/>
          <w:szCs w:val="22"/>
          <w:lang w:val="sr-Cyrl-BA"/>
        </w:rPr>
        <w:t xml:space="preserve"> вијећа </w:t>
      </w:r>
      <w:r w:rsidR="00B91F94" w:rsidRPr="00B91F94">
        <w:rPr>
          <w:sz w:val="22"/>
          <w:szCs w:val="22"/>
          <w:lang w:val="sr-Cyrl-BA"/>
        </w:rPr>
        <w:t>Филозофског</w:t>
      </w:r>
      <w:r w:rsidR="003E5B8F" w:rsidRPr="00B91F94">
        <w:rPr>
          <w:color w:val="FF0000"/>
          <w:sz w:val="22"/>
          <w:szCs w:val="22"/>
          <w:lang w:val="sr-Cyrl-BA"/>
        </w:rPr>
        <w:t xml:space="preserve"> </w:t>
      </w:r>
      <w:r w:rsidR="00B91F94">
        <w:rPr>
          <w:sz w:val="22"/>
          <w:szCs w:val="22"/>
          <w:lang w:val="sr-Cyrl-BA"/>
        </w:rPr>
        <w:t>факултета у Палама</w:t>
      </w:r>
      <w:r w:rsidRPr="008E64CA">
        <w:rPr>
          <w:sz w:val="22"/>
          <w:szCs w:val="22"/>
          <w:lang w:val="sr-Cyrl-BA"/>
        </w:rPr>
        <w:t>,</w:t>
      </w:r>
      <w:r w:rsidR="00B91F94">
        <w:rPr>
          <w:sz w:val="22"/>
          <w:szCs w:val="22"/>
          <w:lang w:val="sr-Cyrl-BA"/>
        </w:rPr>
        <w:t xml:space="preserve"> </w:t>
      </w:r>
      <w:r w:rsidR="003E5B8F" w:rsidRPr="008E64CA">
        <w:rPr>
          <w:sz w:val="22"/>
          <w:szCs w:val="22"/>
          <w:lang w:val="sr-Cyrl-BA"/>
        </w:rPr>
        <w:t xml:space="preserve">Универзитета у Источном Сарајеву, број </w:t>
      </w:r>
      <w:r w:rsidR="00D8170C" w:rsidRPr="00D8170C">
        <w:rPr>
          <w:sz w:val="22"/>
          <w:szCs w:val="22"/>
          <w:lang w:val="sr-Cyrl-BA"/>
        </w:rPr>
        <w:t>ННВ: 1650/17</w:t>
      </w:r>
      <w:r w:rsidR="003E5B8F" w:rsidRPr="00D8170C">
        <w:rPr>
          <w:sz w:val="22"/>
          <w:szCs w:val="22"/>
          <w:lang w:val="sr-Cyrl-BA"/>
        </w:rPr>
        <w:t xml:space="preserve"> од</w:t>
      </w:r>
      <w:r w:rsidR="00D8170C" w:rsidRPr="00D8170C">
        <w:rPr>
          <w:sz w:val="22"/>
          <w:szCs w:val="22"/>
          <w:lang w:val="sr-Cyrl-BA"/>
        </w:rPr>
        <w:t xml:space="preserve"> 13. 6. 2017.</w:t>
      </w:r>
      <w:r w:rsidR="003E5B8F" w:rsidRPr="00D8170C">
        <w:rPr>
          <w:sz w:val="22"/>
          <w:szCs w:val="22"/>
          <w:lang w:val="sr-Cyrl-BA"/>
        </w:rPr>
        <w:t>,</w:t>
      </w:r>
      <w:r w:rsidR="003E5B8F" w:rsidRPr="008E64CA">
        <w:rPr>
          <w:sz w:val="22"/>
          <w:szCs w:val="22"/>
          <w:lang w:val="sr-Cyrl-BA"/>
        </w:rPr>
        <w:t xml:space="preserve"> именовани смо у </w:t>
      </w:r>
      <w:r w:rsidR="008725DC" w:rsidRPr="008E64CA">
        <w:rPr>
          <w:sz w:val="22"/>
          <w:szCs w:val="22"/>
          <w:lang w:val="sr-Cyrl-BA"/>
        </w:rPr>
        <w:t>К</w:t>
      </w:r>
      <w:r w:rsidR="003E5B8F" w:rsidRPr="008E64CA">
        <w:rPr>
          <w:sz w:val="22"/>
          <w:szCs w:val="22"/>
          <w:lang w:val="sr-Cyrl-BA"/>
        </w:rPr>
        <w:t xml:space="preserve">омисију за разматрање конкурсног материјала и писање извјештаја по конкурсу, објављеном у дневном листу </w:t>
      </w:r>
      <w:r w:rsidR="00B91F94" w:rsidRPr="00B91F94">
        <w:rPr>
          <w:i/>
          <w:sz w:val="22"/>
          <w:szCs w:val="22"/>
          <w:lang w:val="sr-Cyrl-BA"/>
        </w:rPr>
        <w:t>Глас Српске</w:t>
      </w:r>
      <w:r w:rsidR="00B91F94">
        <w:rPr>
          <w:sz w:val="22"/>
          <w:szCs w:val="22"/>
          <w:lang w:val="sr-Cyrl-BA"/>
        </w:rPr>
        <w:t xml:space="preserve"> од 24. 5. 2017.</w:t>
      </w:r>
      <w:r w:rsidR="003E5B8F" w:rsidRPr="008E64CA">
        <w:rPr>
          <w:sz w:val="22"/>
          <w:szCs w:val="22"/>
          <w:lang w:val="sr-Cyrl-BA"/>
        </w:rPr>
        <w:t xml:space="preserve"> године, за избор у академско звање</w:t>
      </w:r>
      <w:r w:rsidR="003E5B8F" w:rsidRPr="008E64CA">
        <w:rPr>
          <w:rStyle w:val="CharStyle17"/>
          <w:sz w:val="22"/>
          <w:szCs w:val="22"/>
          <w:lang w:val="sr-Cyrl-BA" w:eastAsia="sr-Cyrl-CS"/>
        </w:rPr>
        <w:t xml:space="preserve"> </w:t>
      </w:r>
      <w:r w:rsidR="0009494D">
        <w:rPr>
          <w:rStyle w:val="CharStyle17"/>
          <w:b w:val="0"/>
          <w:sz w:val="22"/>
          <w:szCs w:val="22"/>
          <w:lang w:val="sr-Cyrl-BA" w:eastAsia="sr-Cyrl-CS"/>
        </w:rPr>
        <w:t>редовни професор</w:t>
      </w:r>
      <w:r w:rsidR="003E5B8F" w:rsidRPr="00B91F94">
        <w:rPr>
          <w:rStyle w:val="CharStyle17"/>
          <w:b w:val="0"/>
          <w:sz w:val="22"/>
          <w:szCs w:val="22"/>
          <w:lang w:val="sr-Cyrl-BA" w:eastAsia="sr-Cyrl-CS"/>
        </w:rPr>
        <w:t>,</w:t>
      </w:r>
      <w:r w:rsidR="0009494D">
        <w:rPr>
          <w:rStyle w:val="CharStyle17"/>
          <w:b w:val="0"/>
          <w:sz w:val="22"/>
          <w:szCs w:val="22"/>
          <w:lang w:val="sr-Cyrl-BA" w:eastAsia="sr-Cyrl-CS"/>
        </w:rPr>
        <w:t xml:space="preserve"> </w:t>
      </w:r>
      <w:r w:rsidR="003E5B8F" w:rsidRPr="008E64CA">
        <w:rPr>
          <w:rStyle w:val="CharStyle17"/>
          <w:b w:val="0"/>
          <w:sz w:val="22"/>
          <w:szCs w:val="22"/>
          <w:lang w:val="sr-Cyrl-BA" w:eastAsia="sr-Cyrl-CS"/>
        </w:rPr>
        <w:t>ужа научна</w:t>
      </w:r>
      <w:r w:rsidR="000E4A00" w:rsidRPr="008E64CA">
        <w:rPr>
          <w:rStyle w:val="CharStyle17"/>
          <w:b w:val="0"/>
          <w:sz w:val="22"/>
          <w:szCs w:val="22"/>
          <w:lang w:val="sr-Cyrl-BA" w:eastAsia="sr-Cyrl-CS"/>
        </w:rPr>
        <w:t xml:space="preserve"> </w:t>
      </w:r>
      <w:r w:rsidR="003E5B8F" w:rsidRPr="008E64CA">
        <w:rPr>
          <w:rStyle w:val="CharStyle17"/>
          <w:b w:val="0"/>
          <w:sz w:val="22"/>
          <w:szCs w:val="22"/>
          <w:lang w:val="sr-Cyrl-BA" w:eastAsia="sr-Cyrl-CS"/>
        </w:rPr>
        <w:t>обл</w:t>
      </w:r>
      <w:r w:rsidR="000E4A00" w:rsidRPr="008E64CA">
        <w:rPr>
          <w:rStyle w:val="CharStyle17"/>
          <w:b w:val="0"/>
          <w:sz w:val="22"/>
          <w:szCs w:val="22"/>
          <w:lang w:val="sr-Cyrl-BA" w:eastAsia="sr-Cyrl-CS"/>
        </w:rPr>
        <w:t xml:space="preserve">аст </w:t>
      </w:r>
      <w:r w:rsidR="00B91F94">
        <w:rPr>
          <w:rStyle w:val="CharStyle17"/>
          <w:b w:val="0"/>
          <w:sz w:val="22"/>
          <w:szCs w:val="22"/>
          <w:lang w:val="sr-Cyrl-BA" w:eastAsia="sr-Cyrl-CS"/>
        </w:rPr>
        <w:t xml:space="preserve">Општа педагогија </w:t>
      </w:r>
      <w:r w:rsidR="003E5B8F" w:rsidRPr="008E64CA">
        <w:rPr>
          <w:rStyle w:val="CharStyle17"/>
          <w:b w:val="0"/>
          <w:sz w:val="22"/>
          <w:szCs w:val="22"/>
          <w:lang w:val="sr-Cyrl-BA" w:eastAsia="sr-Cyrl-CS"/>
        </w:rPr>
        <w:t xml:space="preserve">(ужа образовна област </w:t>
      </w:r>
      <w:r w:rsidR="00B91F94">
        <w:rPr>
          <w:rStyle w:val="CharStyle17"/>
          <w:b w:val="0"/>
          <w:sz w:val="22"/>
          <w:szCs w:val="22"/>
          <w:lang w:val="sr-Cyrl-BA" w:eastAsia="sr-Cyrl-CS"/>
        </w:rPr>
        <w:t>Општа педагогија</w:t>
      </w:r>
      <w:r w:rsidR="0009494D">
        <w:rPr>
          <w:rStyle w:val="CharStyle17"/>
          <w:b w:val="0"/>
          <w:sz w:val="22"/>
          <w:szCs w:val="22"/>
          <w:lang w:val="sr-Cyrl-BA" w:eastAsia="sr-Cyrl-CS"/>
        </w:rPr>
        <w:t>,</w:t>
      </w:r>
      <w:r w:rsidR="00B91F94">
        <w:rPr>
          <w:rStyle w:val="CharStyle17"/>
          <w:b w:val="0"/>
          <w:sz w:val="22"/>
          <w:szCs w:val="22"/>
          <w:lang w:val="sr-Cyrl-BA" w:eastAsia="sr-Cyrl-CS"/>
        </w:rPr>
        <w:t xml:space="preserve"> </w:t>
      </w:r>
      <w:r w:rsidR="003E5B8F" w:rsidRPr="008E64CA">
        <w:rPr>
          <w:rStyle w:val="CharStyle17"/>
          <w:b w:val="0"/>
          <w:sz w:val="22"/>
          <w:szCs w:val="22"/>
          <w:lang w:val="sr-Cyrl-BA" w:eastAsia="sr-Cyrl-CS"/>
        </w:rPr>
        <w:t xml:space="preserve">предмети: </w:t>
      </w:r>
      <w:r w:rsidR="00B91F94" w:rsidRPr="00B91F94">
        <w:rPr>
          <w:i/>
          <w:sz w:val="22"/>
          <w:szCs w:val="22"/>
          <w:lang w:val="sr-Cyrl-BA"/>
        </w:rPr>
        <w:t>Увод у педагогију, Основи педагошке статистике, Статистика у педагошком истраживању, Педагогија - на нематичним катедрама</w:t>
      </w:r>
      <w:r w:rsidR="00B91F94" w:rsidRPr="00B91F94">
        <w:rPr>
          <w:i/>
          <w:sz w:val="22"/>
          <w:szCs w:val="22"/>
        </w:rPr>
        <w:t xml:space="preserve"> </w:t>
      </w:r>
      <w:r w:rsidR="00B91F94" w:rsidRPr="00B91F94">
        <w:rPr>
          <w:i/>
          <w:sz w:val="22"/>
          <w:szCs w:val="22"/>
          <w:lang w:val="sr-Cyrl-BA"/>
        </w:rPr>
        <w:t>и Компоненте васпитања</w:t>
      </w:r>
      <w:r w:rsidR="00B91F94" w:rsidRPr="00B91F94">
        <w:rPr>
          <w:sz w:val="22"/>
          <w:szCs w:val="22"/>
          <w:lang w:val="sr-Cyrl-BA"/>
        </w:rPr>
        <w:t>)</w:t>
      </w:r>
      <w:r w:rsidR="00B91F94">
        <w:rPr>
          <w:sz w:val="22"/>
          <w:szCs w:val="22"/>
          <w:lang w:val="sr-Cyrl-BA"/>
        </w:rPr>
        <w:t>.</w:t>
      </w:r>
    </w:p>
    <w:p w:rsidR="003E5B8F" w:rsidRPr="009E537F" w:rsidRDefault="003E5B8F" w:rsidP="001124AD">
      <w:pPr>
        <w:pStyle w:val="NoSpacing"/>
        <w:rPr>
          <w:b/>
        </w:rPr>
      </w:pPr>
      <w:r w:rsidRPr="001124AD">
        <w:rPr>
          <w:b/>
          <w:lang w:val="sr-Cyrl-BA"/>
        </w:rPr>
        <w:t>ПОДАЦИ О КОМИСИЈИ</w:t>
      </w:r>
      <w:r w:rsidR="009E537F">
        <w:rPr>
          <w:b/>
        </w:rPr>
        <w:t xml:space="preserve"> </w:t>
      </w:r>
      <w:r w:rsidR="00D543B3">
        <w:rPr>
          <w:b/>
        </w:rPr>
        <w:t xml:space="preserve">   </w:t>
      </w:r>
      <w:r w:rsidR="00313C73">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54"/>
      </w:tblGrid>
      <w:tr w:rsidR="003E5B8F" w:rsidRPr="008E64CA" w:rsidTr="004D7447">
        <w:tc>
          <w:tcPr>
            <w:tcW w:w="9054" w:type="dxa"/>
            <w:shd w:val="clear" w:color="auto" w:fill="auto"/>
          </w:tcPr>
          <w:p w:rsidR="003E5B8F" w:rsidRPr="008E64CA" w:rsidRDefault="003E5B8F" w:rsidP="008725DC">
            <w:pPr>
              <w:rPr>
                <w:sz w:val="22"/>
                <w:szCs w:val="22"/>
                <w:lang w:val="sr-Cyrl-BA"/>
              </w:rPr>
            </w:pPr>
            <w:r w:rsidRPr="008E64CA">
              <w:rPr>
                <w:sz w:val="22"/>
                <w:szCs w:val="22"/>
                <w:lang w:val="sr-Cyrl-BA"/>
              </w:rPr>
              <w:t>Састав комисије</w:t>
            </w:r>
            <w:r w:rsidRPr="008E64CA">
              <w:rPr>
                <w:rStyle w:val="FootnoteReference"/>
                <w:sz w:val="22"/>
                <w:szCs w:val="22"/>
                <w:lang w:val="sr-Cyrl-BA"/>
              </w:rPr>
              <w:footnoteReference w:id="1"/>
            </w:r>
            <w:r w:rsidRPr="008E64CA">
              <w:rPr>
                <w:sz w:val="22"/>
                <w:szCs w:val="22"/>
                <w:lang w:val="sr-Cyrl-BA"/>
              </w:rPr>
              <w:t xml:space="preserve"> са назнаком имена и презимена</w:t>
            </w:r>
            <w:r w:rsidRPr="008E64CA">
              <w:rPr>
                <w:rStyle w:val="CharStyle18"/>
                <w:sz w:val="22"/>
                <w:szCs w:val="22"/>
                <w:lang w:val="sr-Cyrl-BA" w:eastAsia="sr-Cyrl-CS"/>
              </w:rPr>
              <w:t xml:space="preserve"> сваког члана, звања, назив научне области, научног поља и уже научне</w:t>
            </w:r>
            <w:r w:rsidR="000E4A00" w:rsidRPr="008E64CA">
              <w:rPr>
                <w:rStyle w:val="CharStyle18"/>
                <w:sz w:val="22"/>
                <w:szCs w:val="22"/>
                <w:lang w:val="sr-Cyrl-BA" w:eastAsia="sr-Cyrl-CS"/>
              </w:rPr>
              <w:t>/умјетничке</w:t>
            </w:r>
            <w:r w:rsidRPr="008E64CA">
              <w:rPr>
                <w:rStyle w:val="CharStyle18"/>
                <w:sz w:val="22"/>
                <w:szCs w:val="22"/>
                <w:lang w:val="sr-Cyrl-BA" w:eastAsia="sr-Cyrl-CS"/>
              </w:rPr>
              <w:t xml:space="preserve"> области за коју је изабран у звање, датума избора у звање и назив факултета, установе у којој је члан комисије запослен:</w:t>
            </w:r>
          </w:p>
        </w:tc>
      </w:tr>
      <w:tr w:rsidR="003E5B8F" w:rsidRPr="008E64CA" w:rsidTr="004D7447">
        <w:trPr>
          <w:trHeight w:val="1108"/>
        </w:trPr>
        <w:tc>
          <w:tcPr>
            <w:tcW w:w="9054" w:type="dxa"/>
            <w:shd w:val="clear" w:color="auto" w:fill="auto"/>
          </w:tcPr>
          <w:p w:rsidR="003E5B8F" w:rsidRPr="008E64CA" w:rsidRDefault="001124AD" w:rsidP="00CC7786">
            <w:pPr>
              <w:tabs>
                <w:tab w:val="left" w:pos="285"/>
              </w:tabs>
              <w:spacing w:before="120"/>
              <w:rPr>
                <w:sz w:val="22"/>
                <w:szCs w:val="22"/>
                <w:lang w:val="sr-Cyrl-BA"/>
              </w:rPr>
            </w:pPr>
            <w:r>
              <w:rPr>
                <w:sz w:val="22"/>
                <w:szCs w:val="22"/>
                <w:lang w:val="sr-Cyrl-BA"/>
              </w:rPr>
              <w:t>1. Проф. др Ненад Сузић</w:t>
            </w:r>
            <w:r w:rsidR="003E5B8F" w:rsidRPr="008E64CA">
              <w:rPr>
                <w:sz w:val="22"/>
                <w:szCs w:val="22"/>
                <w:lang w:val="sr-Cyrl-BA"/>
              </w:rPr>
              <w:t xml:space="preserve">, </w:t>
            </w:r>
            <w:r>
              <w:rPr>
                <w:sz w:val="22"/>
                <w:szCs w:val="22"/>
                <w:lang w:val="sr-Cyrl-BA"/>
              </w:rPr>
              <w:t xml:space="preserve">редовни професор, </w:t>
            </w:r>
            <w:r w:rsidR="003E5B8F" w:rsidRPr="008E64CA">
              <w:rPr>
                <w:sz w:val="22"/>
                <w:szCs w:val="22"/>
                <w:lang w:val="sr-Cyrl-BA"/>
              </w:rPr>
              <w:t>предсједник</w:t>
            </w:r>
          </w:p>
          <w:p w:rsidR="008725DC" w:rsidRPr="008E64CA" w:rsidRDefault="008725DC" w:rsidP="008725DC">
            <w:pPr>
              <w:tabs>
                <w:tab w:val="left" w:pos="285"/>
              </w:tabs>
              <w:rPr>
                <w:sz w:val="22"/>
                <w:szCs w:val="22"/>
                <w:lang w:val="sr-Cyrl-BA"/>
              </w:rPr>
            </w:pPr>
            <w:r w:rsidRPr="008E64CA">
              <w:rPr>
                <w:sz w:val="22"/>
                <w:szCs w:val="22"/>
                <w:lang w:val="sr-Cyrl-BA"/>
              </w:rPr>
              <w:t>Научна област</w:t>
            </w:r>
            <w:r w:rsidR="001124AD">
              <w:rPr>
                <w:sz w:val="22"/>
                <w:szCs w:val="22"/>
                <w:lang w:val="sr-Cyrl-BA"/>
              </w:rPr>
              <w:t>: Друштвене науке</w:t>
            </w:r>
          </w:p>
          <w:p w:rsidR="008725DC" w:rsidRPr="008E64CA" w:rsidRDefault="001124AD" w:rsidP="008725DC">
            <w:pPr>
              <w:tabs>
                <w:tab w:val="left" w:pos="285"/>
              </w:tabs>
              <w:rPr>
                <w:sz w:val="22"/>
                <w:szCs w:val="22"/>
                <w:lang w:val="sr-Cyrl-BA"/>
              </w:rPr>
            </w:pPr>
            <w:r>
              <w:rPr>
                <w:sz w:val="22"/>
                <w:szCs w:val="22"/>
                <w:lang w:val="sr-Cyrl-BA"/>
              </w:rPr>
              <w:t>Научно поље: Педагошке науке</w:t>
            </w:r>
          </w:p>
          <w:p w:rsidR="000E4A00" w:rsidRPr="008E64CA" w:rsidRDefault="000E4A00" w:rsidP="000E4A00">
            <w:pPr>
              <w:tabs>
                <w:tab w:val="left" w:pos="285"/>
              </w:tabs>
              <w:rPr>
                <w:sz w:val="22"/>
                <w:szCs w:val="22"/>
                <w:lang w:val="sr-Cyrl-BA"/>
              </w:rPr>
            </w:pPr>
            <w:r w:rsidRPr="008E64CA">
              <w:rPr>
                <w:sz w:val="22"/>
                <w:szCs w:val="22"/>
                <w:lang w:val="sr-Cyrl-BA"/>
              </w:rPr>
              <w:t>Ужа научна</w:t>
            </w:r>
            <w:r w:rsidR="001124AD">
              <w:rPr>
                <w:sz w:val="22"/>
                <w:szCs w:val="22"/>
                <w:lang w:val="sr-Cyrl-BA"/>
              </w:rPr>
              <w:t xml:space="preserve"> </w:t>
            </w:r>
            <w:r w:rsidRPr="008E64CA">
              <w:rPr>
                <w:sz w:val="22"/>
                <w:szCs w:val="22"/>
                <w:lang w:val="sr-Cyrl-BA"/>
              </w:rPr>
              <w:t xml:space="preserve">област </w:t>
            </w:r>
            <w:r w:rsidR="001124AD">
              <w:rPr>
                <w:sz w:val="22"/>
                <w:szCs w:val="22"/>
                <w:lang w:val="sr-Cyrl-BA"/>
              </w:rPr>
              <w:t>: Општа педагогија</w:t>
            </w:r>
          </w:p>
          <w:p w:rsidR="001124AD" w:rsidRPr="001124AD" w:rsidRDefault="008725DC" w:rsidP="008725DC">
            <w:pPr>
              <w:tabs>
                <w:tab w:val="left" w:pos="285"/>
              </w:tabs>
              <w:rPr>
                <w:color w:val="FF0000"/>
                <w:sz w:val="22"/>
                <w:szCs w:val="22"/>
                <w:lang w:val="sr-Cyrl-BA"/>
              </w:rPr>
            </w:pPr>
            <w:r w:rsidRPr="008E64CA">
              <w:rPr>
                <w:sz w:val="22"/>
                <w:szCs w:val="22"/>
                <w:lang w:val="sr-Cyrl-BA"/>
              </w:rPr>
              <w:t>Датум избора у звање</w:t>
            </w:r>
            <w:r w:rsidR="001124AD">
              <w:rPr>
                <w:sz w:val="22"/>
                <w:szCs w:val="22"/>
                <w:lang w:val="sr-Cyrl-BA"/>
              </w:rPr>
              <w:t xml:space="preserve">: </w:t>
            </w:r>
            <w:r w:rsidR="00E11E2F" w:rsidRPr="00E11E2F">
              <w:rPr>
                <w:sz w:val="22"/>
                <w:szCs w:val="22"/>
                <w:lang w:val="sr-Cyrl-BA"/>
              </w:rPr>
              <w:t>27. 10. 2004.</w:t>
            </w:r>
          </w:p>
          <w:p w:rsidR="008725DC" w:rsidRPr="008E64CA" w:rsidRDefault="003E5B8F" w:rsidP="008725DC">
            <w:pPr>
              <w:tabs>
                <w:tab w:val="left" w:pos="285"/>
              </w:tabs>
              <w:rPr>
                <w:sz w:val="22"/>
                <w:szCs w:val="22"/>
                <w:lang w:val="sr-Cyrl-BA"/>
              </w:rPr>
            </w:pPr>
            <w:r w:rsidRPr="008E64CA">
              <w:rPr>
                <w:sz w:val="22"/>
                <w:szCs w:val="22"/>
                <w:lang w:val="sr-Cyrl-BA"/>
              </w:rPr>
              <w:t xml:space="preserve">Универзитет </w:t>
            </w:r>
            <w:r w:rsidR="001124AD">
              <w:rPr>
                <w:sz w:val="22"/>
                <w:szCs w:val="22"/>
                <w:lang w:val="sr-Cyrl-BA"/>
              </w:rPr>
              <w:t xml:space="preserve"> у Бањој Луци</w:t>
            </w:r>
          </w:p>
          <w:p w:rsidR="003E5B8F" w:rsidRPr="008E64CA" w:rsidRDefault="00B4706B" w:rsidP="008725DC">
            <w:pPr>
              <w:tabs>
                <w:tab w:val="left" w:pos="285"/>
              </w:tabs>
              <w:rPr>
                <w:sz w:val="22"/>
                <w:szCs w:val="22"/>
                <w:lang w:val="sr-Cyrl-BA"/>
              </w:rPr>
            </w:pPr>
            <w:r w:rsidRPr="008E64CA">
              <w:rPr>
                <w:sz w:val="22"/>
                <w:szCs w:val="22"/>
                <w:lang w:val="sr-Cyrl-BA"/>
              </w:rPr>
              <w:t>ф</w:t>
            </w:r>
            <w:r w:rsidR="003E5B8F" w:rsidRPr="008E64CA">
              <w:rPr>
                <w:sz w:val="22"/>
                <w:szCs w:val="22"/>
                <w:lang w:val="sr-Cyrl-BA"/>
              </w:rPr>
              <w:t>акултет</w:t>
            </w:r>
            <w:r w:rsidRPr="008E64CA">
              <w:rPr>
                <w:sz w:val="22"/>
                <w:szCs w:val="22"/>
                <w:lang w:val="sr-Cyrl-BA"/>
              </w:rPr>
              <w:t>/академија</w:t>
            </w:r>
            <w:r w:rsidR="001124AD">
              <w:rPr>
                <w:sz w:val="22"/>
                <w:szCs w:val="22"/>
                <w:lang w:val="sr-Cyrl-BA"/>
              </w:rPr>
              <w:t>: Филозофски факултет</w:t>
            </w:r>
          </w:p>
        </w:tc>
      </w:tr>
      <w:tr w:rsidR="004D7447" w:rsidRPr="008E64CA" w:rsidTr="004D7447">
        <w:trPr>
          <w:trHeight w:val="1275"/>
        </w:trPr>
        <w:tc>
          <w:tcPr>
            <w:tcW w:w="9054" w:type="dxa"/>
            <w:shd w:val="clear" w:color="auto" w:fill="auto"/>
          </w:tcPr>
          <w:p w:rsidR="004D7447" w:rsidRPr="004D7447" w:rsidRDefault="004D7447" w:rsidP="004D7447">
            <w:pPr>
              <w:pStyle w:val="NoSpacing"/>
              <w:rPr>
                <w:sz w:val="22"/>
                <w:szCs w:val="22"/>
                <w:lang w:val="sr-Cyrl-BA"/>
              </w:rPr>
            </w:pPr>
            <w:r w:rsidRPr="004D7447">
              <w:rPr>
                <w:sz w:val="22"/>
                <w:szCs w:val="22"/>
                <w:lang w:val="sr-Cyrl-BA"/>
              </w:rPr>
              <w:t>3. Проф. др Вељко Банђур, редовни професор, члан</w:t>
            </w:r>
          </w:p>
          <w:p w:rsidR="004D7447" w:rsidRPr="004D7447" w:rsidRDefault="004D7447" w:rsidP="004D7447">
            <w:pPr>
              <w:pStyle w:val="NoSpacing"/>
              <w:rPr>
                <w:sz w:val="22"/>
                <w:szCs w:val="22"/>
                <w:lang w:val="sr-Cyrl-BA"/>
              </w:rPr>
            </w:pPr>
            <w:r w:rsidRPr="004D7447">
              <w:rPr>
                <w:sz w:val="22"/>
                <w:szCs w:val="22"/>
                <w:lang w:val="sr-Cyrl-BA"/>
              </w:rPr>
              <w:t>Научна област: Друштвене науке</w:t>
            </w:r>
          </w:p>
          <w:p w:rsidR="004D7447" w:rsidRPr="004D7447" w:rsidRDefault="004D7447" w:rsidP="004D7447">
            <w:pPr>
              <w:pStyle w:val="NoSpacing"/>
              <w:rPr>
                <w:sz w:val="22"/>
                <w:szCs w:val="22"/>
                <w:lang w:val="sr-Cyrl-BA"/>
              </w:rPr>
            </w:pPr>
            <w:r w:rsidRPr="004D7447">
              <w:rPr>
                <w:sz w:val="22"/>
                <w:szCs w:val="22"/>
                <w:lang w:val="sr-Cyrl-BA"/>
              </w:rPr>
              <w:t>Научно поље: Педагошке науке</w:t>
            </w:r>
          </w:p>
          <w:p w:rsidR="004D7447" w:rsidRPr="004D7447" w:rsidRDefault="004D7447" w:rsidP="004D7447">
            <w:pPr>
              <w:pStyle w:val="NoSpacing"/>
              <w:rPr>
                <w:sz w:val="22"/>
                <w:szCs w:val="22"/>
                <w:lang w:val="sr-Cyrl-BA"/>
              </w:rPr>
            </w:pPr>
            <w:r w:rsidRPr="004D7447">
              <w:rPr>
                <w:sz w:val="22"/>
                <w:szCs w:val="22"/>
                <w:lang w:val="sr-Cyrl-BA"/>
              </w:rPr>
              <w:t>Ужа научна област : Дидактика</w:t>
            </w:r>
          </w:p>
          <w:p w:rsidR="004D7447" w:rsidRPr="00B07A69" w:rsidRDefault="004D7447" w:rsidP="004D7447">
            <w:pPr>
              <w:pStyle w:val="NoSpacing"/>
              <w:rPr>
                <w:sz w:val="22"/>
                <w:szCs w:val="22"/>
                <w:lang w:val="sr-Latn-BA"/>
              </w:rPr>
            </w:pPr>
            <w:r w:rsidRPr="004D7447">
              <w:rPr>
                <w:sz w:val="22"/>
                <w:szCs w:val="22"/>
                <w:lang w:val="sr-Cyrl-BA"/>
              </w:rPr>
              <w:t xml:space="preserve">Датум избора у звање: </w:t>
            </w:r>
            <w:r w:rsidR="00161F73">
              <w:rPr>
                <w:sz w:val="22"/>
                <w:szCs w:val="22"/>
              </w:rPr>
              <w:t>15. 11</w:t>
            </w:r>
            <w:r w:rsidR="00E11E2F" w:rsidRPr="00E11E2F">
              <w:rPr>
                <w:sz w:val="22"/>
                <w:szCs w:val="22"/>
              </w:rPr>
              <w:t xml:space="preserve">. 1993. </w:t>
            </w:r>
          </w:p>
          <w:p w:rsidR="004D7447" w:rsidRPr="004D7447" w:rsidRDefault="00E11E2F" w:rsidP="004D7447">
            <w:pPr>
              <w:pStyle w:val="NoSpacing"/>
              <w:rPr>
                <w:sz w:val="22"/>
                <w:szCs w:val="22"/>
                <w:lang w:val="sr-Cyrl-BA"/>
              </w:rPr>
            </w:pPr>
            <w:r>
              <w:rPr>
                <w:sz w:val="22"/>
                <w:szCs w:val="22"/>
                <w:lang w:val="sr-Cyrl-BA"/>
              </w:rPr>
              <w:t>Универзитет  у Источном С</w:t>
            </w:r>
            <w:r w:rsidR="004D7447" w:rsidRPr="004D7447">
              <w:rPr>
                <w:sz w:val="22"/>
                <w:szCs w:val="22"/>
                <w:lang w:val="sr-Cyrl-BA"/>
              </w:rPr>
              <w:t>арајеву</w:t>
            </w:r>
          </w:p>
          <w:p w:rsidR="004D7447" w:rsidRPr="004D7447" w:rsidRDefault="004D7447" w:rsidP="004D7447">
            <w:pPr>
              <w:pStyle w:val="NoSpacing"/>
              <w:rPr>
                <w:sz w:val="22"/>
                <w:szCs w:val="22"/>
                <w:lang w:val="sr-Cyrl-BA"/>
              </w:rPr>
            </w:pPr>
            <w:r w:rsidRPr="004D7447">
              <w:rPr>
                <w:sz w:val="22"/>
                <w:szCs w:val="22"/>
                <w:lang w:val="sr-Cyrl-BA"/>
              </w:rPr>
              <w:t>факултет/академија: Педагошки факултет</w:t>
            </w:r>
          </w:p>
        </w:tc>
      </w:tr>
      <w:tr w:rsidR="003E5B8F" w:rsidRPr="008E64CA" w:rsidTr="004D7447">
        <w:trPr>
          <w:trHeight w:val="1275"/>
        </w:trPr>
        <w:tc>
          <w:tcPr>
            <w:tcW w:w="9054" w:type="dxa"/>
            <w:shd w:val="clear" w:color="auto" w:fill="auto"/>
          </w:tcPr>
          <w:p w:rsidR="003E5B8F" w:rsidRPr="008E64CA" w:rsidRDefault="003E5B8F" w:rsidP="00CC7786">
            <w:pPr>
              <w:tabs>
                <w:tab w:val="left" w:pos="285"/>
              </w:tabs>
              <w:spacing w:before="120"/>
              <w:rPr>
                <w:sz w:val="22"/>
                <w:szCs w:val="22"/>
                <w:lang w:val="sr-Cyrl-BA"/>
              </w:rPr>
            </w:pPr>
            <w:r w:rsidRPr="008E64CA">
              <w:rPr>
                <w:sz w:val="22"/>
                <w:szCs w:val="22"/>
                <w:lang w:val="sr-Cyrl-BA"/>
              </w:rPr>
              <w:t xml:space="preserve">2. </w:t>
            </w:r>
            <w:r w:rsidR="001124AD">
              <w:rPr>
                <w:sz w:val="22"/>
                <w:szCs w:val="22"/>
                <w:lang w:val="sr-Cyrl-BA"/>
              </w:rPr>
              <w:t>Проф. др Светозар Богојевић</w:t>
            </w:r>
            <w:r w:rsidRPr="008E64CA">
              <w:rPr>
                <w:sz w:val="22"/>
                <w:szCs w:val="22"/>
                <w:lang w:val="sr-Cyrl-BA"/>
              </w:rPr>
              <w:t xml:space="preserve">, </w:t>
            </w:r>
            <w:r w:rsidR="001124AD">
              <w:rPr>
                <w:sz w:val="22"/>
                <w:szCs w:val="22"/>
                <w:lang w:val="sr-Cyrl-BA"/>
              </w:rPr>
              <w:t xml:space="preserve">редовни професор, </w:t>
            </w:r>
            <w:r w:rsidRPr="008E64CA">
              <w:rPr>
                <w:sz w:val="22"/>
                <w:szCs w:val="22"/>
                <w:lang w:val="sr-Cyrl-BA"/>
              </w:rPr>
              <w:t>члан</w:t>
            </w:r>
          </w:p>
          <w:p w:rsidR="001124AD" w:rsidRPr="008E64CA" w:rsidRDefault="001124AD" w:rsidP="001124AD">
            <w:pPr>
              <w:tabs>
                <w:tab w:val="left" w:pos="285"/>
              </w:tabs>
              <w:rPr>
                <w:sz w:val="22"/>
                <w:szCs w:val="22"/>
                <w:lang w:val="sr-Cyrl-BA"/>
              </w:rPr>
            </w:pPr>
            <w:r w:rsidRPr="008E64CA">
              <w:rPr>
                <w:sz w:val="22"/>
                <w:szCs w:val="22"/>
                <w:lang w:val="sr-Cyrl-BA"/>
              </w:rPr>
              <w:t>Научна област</w:t>
            </w:r>
            <w:r>
              <w:rPr>
                <w:sz w:val="22"/>
                <w:szCs w:val="22"/>
                <w:lang w:val="sr-Cyrl-BA"/>
              </w:rPr>
              <w:t>: Друштвене науке</w:t>
            </w:r>
          </w:p>
          <w:p w:rsidR="001124AD" w:rsidRPr="008E64CA" w:rsidRDefault="001124AD" w:rsidP="001124AD">
            <w:pPr>
              <w:tabs>
                <w:tab w:val="left" w:pos="285"/>
              </w:tabs>
              <w:rPr>
                <w:sz w:val="22"/>
                <w:szCs w:val="22"/>
                <w:lang w:val="sr-Cyrl-BA"/>
              </w:rPr>
            </w:pPr>
            <w:r>
              <w:rPr>
                <w:sz w:val="22"/>
                <w:szCs w:val="22"/>
                <w:lang w:val="sr-Cyrl-BA"/>
              </w:rPr>
              <w:t>Научно поље: Педагошке науке</w:t>
            </w:r>
          </w:p>
          <w:p w:rsidR="001124AD" w:rsidRPr="008E64CA" w:rsidRDefault="001124AD" w:rsidP="001124AD">
            <w:pPr>
              <w:tabs>
                <w:tab w:val="left" w:pos="285"/>
              </w:tabs>
              <w:rPr>
                <w:sz w:val="22"/>
                <w:szCs w:val="22"/>
                <w:lang w:val="sr-Cyrl-BA"/>
              </w:rPr>
            </w:pPr>
            <w:r w:rsidRPr="008E64CA">
              <w:rPr>
                <w:sz w:val="22"/>
                <w:szCs w:val="22"/>
                <w:lang w:val="sr-Cyrl-BA"/>
              </w:rPr>
              <w:t>Ужа научна</w:t>
            </w:r>
            <w:r>
              <w:rPr>
                <w:sz w:val="22"/>
                <w:szCs w:val="22"/>
                <w:lang w:val="sr-Cyrl-BA"/>
              </w:rPr>
              <w:t xml:space="preserve"> </w:t>
            </w:r>
            <w:r w:rsidRPr="008E64CA">
              <w:rPr>
                <w:sz w:val="22"/>
                <w:szCs w:val="22"/>
                <w:lang w:val="sr-Cyrl-BA"/>
              </w:rPr>
              <w:t xml:space="preserve">област </w:t>
            </w:r>
            <w:r>
              <w:rPr>
                <w:sz w:val="22"/>
                <w:szCs w:val="22"/>
                <w:lang w:val="sr-Cyrl-BA"/>
              </w:rPr>
              <w:t>: Општа педагогија</w:t>
            </w:r>
          </w:p>
          <w:p w:rsidR="001124AD" w:rsidRPr="000A767A" w:rsidRDefault="001124AD" w:rsidP="001124AD">
            <w:pPr>
              <w:tabs>
                <w:tab w:val="left" w:pos="285"/>
              </w:tabs>
              <w:rPr>
                <w:sz w:val="22"/>
                <w:szCs w:val="22"/>
              </w:rPr>
            </w:pPr>
            <w:r w:rsidRPr="008E64CA">
              <w:rPr>
                <w:sz w:val="22"/>
                <w:szCs w:val="22"/>
                <w:lang w:val="sr-Cyrl-BA"/>
              </w:rPr>
              <w:t>Датум избора у звање</w:t>
            </w:r>
            <w:r>
              <w:rPr>
                <w:sz w:val="22"/>
                <w:szCs w:val="22"/>
                <w:lang w:val="sr-Cyrl-BA"/>
              </w:rPr>
              <w:t xml:space="preserve">: </w:t>
            </w:r>
            <w:r w:rsidR="000A767A" w:rsidRPr="000A767A">
              <w:rPr>
                <w:sz w:val="22"/>
                <w:szCs w:val="22"/>
              </w:rPr>
              <w:t>26. 12. 2012.</w:t>
            </w:r>
          </w:p>
          <w:p w:rsidR="001124AD" w:rsidRPr="008E64CA" w:rsidRDefault="001124AD" w:rsidP="001124AD">
            <w:pPr>
              <w:tabs>
                <w:tab w:val="left" w:pos="285"/>
              </w:tabs>
              <w:rPr>
                <w:sz w:val="22"/>
                <w:szCs w:val="22"/>
                <w:lang w:val="sr-Cyrl-BA"/>
              </w:rPr>
            </w:pPr>
            <w:r w:rsidRPr="008E64CA">
              <w:rPr>
                <w:sz w:val="22"/>
                <w:szCs w:val="22"/>
                <w:lang w:val="sr-Cyrl-BA"/>
              </w:rPr>
              <w:t xml:space="preserve">Универзитет </w:t>
            </w:r>
            <w:r>
              <w:rPr>
                <w:sz w:val="22"/>
                <w:szCs w:val="22"/>
                <w:lang w:val="sr-Cyrl-BA"/>
              </w:rPr>
              <w:t xml:space="preserve"> у Бањој Луци</w:t>
            </w:r>
          </w:p>
          <w:p w:rsidR="003E5B8F" w:rsidRPr="008E64CA" w:rsidRDefault="001124AD" w:rsidP="001124AD">
            <w:pPr>
              <w:tabs>
                <w:tab w:val="left" w:pos="284"/>
              </w:tabs>
              <w:rPr>
                <w:sz w:val="22"/>
                <w:szCs w:val="22"/>
                <w:lang w:val="sr-Cyrl-BA"/>
              </w:rPr>
            </w:pPr>
            <w:r w:rsidRPr="008E64CA">
              <w:rPr>
                <w:sz w:val="22"/>
                <w:szCs w:val="22"/>
                <w:lang w:val="sr-Cyrl-BA"/>
              </w:rPr>
              <w:t>факултет/академија</w:t>
            </w:r>
            <w:r>
              <w:rPr>
                <w:sz w:val="22"/>
                <w:szCs w:val="22"/>
                <w:lang w:val="sr-Cyrl-BA"/>
              </w:rPr>
              <w:t>: Филозофски факултет</w:t>
            </w:r>
            <w:bookmarkStart w:id="0" w:name="_GoBack"/>
            <w:bookmarkEnd w:id="0"/>
          </w:p>
        </w:tc>
      </w:tr>
    </w:tbl>
    <w:p w:rsidR="00574474" w:rsidRPr="008E64CA" w:rsidRDefault="00574474" w:rsidP="003E5B8F">
      <w:pPr>
        <w:spacing w:before="360" w:after="120"/>
        <w:rPr>
          <w:lang w:val="sr-Cyrl-BA"/>
        </w:rPr>
      </w:pPr>
    </w:p>
    <w:p w:rsidR="00A46E5F" w:rsidRPr="008E64CA" w:rsidRDefault="00A46E5F" w:rsidP="003E5B8F">
      <w:pPr>
        <w:spacing w:before="360" w:after="120"/>
        <w:rPr>
          <w:lang w:val="sr-Cyrl-BA"/>
        </w:rPr>
      </w:pPr>
    </w:p>
    <w:p w:rsidR="003E5B8F" w:rsidRPr="008E64CA" w:rsidRDefault="003E5B8F" w:rsidP="003E5B8F">
      <w:pPr>
        <w:spacing w:before="360" w:after="120"/>
        <w:rPr>
          <w:lang w:val="sr-Cyrl-BA"/>
        </w:rPr>
      </w:pPr>
      <w:r w:rsidRPr="008E64CA">
        <w:rPr>
          <w:lang w:val="sr-Cyrl-BA"/>
        </w:rPr>
        <w:t>На претходно наведени ко</w:t>
      </w:r>
      <w:r w:rsidR="00467275">
        <w:rPr>
          <w:lang w:val="sr-Cyrl-BA"/>
        </w:rPr>
        <w:t>нкурс пријавио се 1 (један) кандидат</w:t>
      </w:r>
      <w:r w:rsidRPr="008E64CA">
        <w:rPr>
          <w:lang w:val="sr-Cyrl-BA"/>
        </w:rPr>
        <w:t>:</w:t>
      </w:r>
    </w:p>
    <w:p w:rsidR="003E5B8F" w:rsidRPr="008E64CA" w:rsidRDefault="003E5B8F" w:rsidP="003E5B8F">
      <w:pPr>
        <w:rPr>
          <w:lang w:val="sr-Cyrl-BA"/>
        </w:rPr>
      </w:pPr>
      <w:r w:rsidRPr="008E64CA">
        <w:rPr>
          <w:lang w:val="sr-Cyrl-BA"/>
        </w:rPr>
        <w:t xml:space="preserve">1. </w:t>
      </w:r>
      <w:r w:rsidR="00467275">
        <w:rPr>
          <w:lang w:val="sr-Cyrl-BA"/>
        </w:rPr>
        <w:t>Проф. др Златко Павловић</w:t>
      </w:r>
    </w:p>
    <w:p w:rsidR="00574474" w:rsidRPr="008E64CA" w:rsidRDefault="00574474" w:rsidP="003E5B8F">
      <w:pPr>
        <w:spacing w:after="240"/>
        <w:rPr>
          <w:sz w:val="22"/>
          <w:szCs w:val="22"/>
          <w:lang w:val="sr-Cyrl-BA"/>
        </w:rPr>
      </w:pPr>
    </w:p>
    <w:p w:rsidR="003E5B8F" w:rsidRPr="008E64CA" w:rsidRDefault="003E5B8F" w:rsidP="00574474">
      <w:pPr>
        <w:spacing w:after="600"/>
        <w:ind w:firstLine="720"/>
        <w:jc w:val="both"/>
        <w:rPr>
          <w:lang w:val="sr-Cyrl-BA"/>
        </w:rPr>
      </w:pPr>
      <w:r w:rsidRPr="008E64CA">
        <w:rPr>
          <w:lang w:val="sr-Cyrl-BA"/>
        </w:rPr>
        <w:t>На основу прегледа конкурсне документације, а поштујући прописане чланове</w:t>
      </w:r>
      <w:r w:rsidRPr="008E64CA">
        <w:rPr>
          <w:rStyle w:val="FootnoteReference"/>
          <w:lang w:val="sr-Cyrl-BA"/>
        </w:rPr>
        <w:footnoteReference w:id="2"/>
      </w:r>
      <w:r w:rsidR="00467275">
        <w:rPr>
          <w:lang w:val="sr-Cyrl-BA"/>
        </w:rPr>
        <w:t xml:space="preserve"> 77.</w:t>
      </w:r>
      <w:r w:rsidRPr="008E64CA">
        <w:rPr>
          <w:lang w:val="sr-Cyrl-BA"/>
        </w:rPr>
        <w:t xml:space="preserve"> Закона о високом образовању („Службени гласник Републике Српске“ бр. 73/10, 104/11, 84/12, 108/13, 44/15, 90/16), </w:t>
      </w:r>
      <w:r w:rsidR="00467275">
        <w:rPr>
          <w:lang w:val="sr-Cyrl-BA"/>
        </w:rPr>
        <w:t>и</w:t>
      </w:r>
      <w:r w:rsidRPr="008E64CA">
        <w:rPr>
          <w:lang w:val="sr-Cyrl-BA"/>
        </w:rPr>
        <w:t xml:space="preserve"> 148. и 149. Статута Универзитета у Источно</w:t>
      </w:r>
      <w:r w:rsidR="00467275">
        <w:rPr>
          <w:lang w:val="sr-Cyrl-BA"/>
        </w:rPr>
        <w:t>м Сарајеву и чланове 5., 6.</w:t>
      </w:r>
      <w:r w:rsidRPr="008E64CA">
        <w:rPr>
          <w:lang w:val="sr-Cyrl-BA"/>
        </w:rPr>
        <w:t>,</w:t>
      </w:r>
      <w:r w:rsidR="00467275">
        <w:rPr>
          <w:lang w:val="sr-Cyrl-BA"/>
        </w:rPr>
        <w:t xml:space="preserve"> и</w:t>
      </w:r>
      <w:r w:rsidRPr="008E64CA">
        <w:rPr>
          <w:lang w:val="sr-Cyrl-BA"/>
        </w:rPr>
        <w:t xml:space="preserve"> 38.</w:t>
      </w:r>
      <w:r w:rsidRPr="008E64CA">
        <w:rPr>
          <w:rStyle w:val="FootnoteReference"/>
          <w:lang w:val="sr-Cyrl-BA"/>
        </w:rPr>
        <w:footnoteReference w:id="3"/>
      </w:r>
      <w:r w:rsidRPr="008E64CA">
        <w:rPr>
          <w:lang w:val="sr-Cyrl-BA"/>
        </w:rPr>
        <w:t xml:space="preserve">. Правилника о поступку и условима избора академског особља Универзитета у Источном Сарајеву, Комисија за писање извјештаја о пријављеним кандидатаима за изборе у звања, </w:t>
      </w:r>
      <w:r w:rsidR="00FF7F6F" w:rsidRPr="008E64CA">
        <w:rPr>
          <w:lang w:val="sr-Cyrl-BA"/>
        </w:rPr>
        <w:t>Наставно-научно</w:t>
      </w:r>
      <w:r w:rsidR="000E4A00" w:rsidRPr="008E64CA">
        <w:rPr>
          <w:lang w:val="sr-Cyrl-BA"/>
        </w:rPr>
        <w:t>м</w:t>
      </w:r>
      <w:r w:rsidRPr="008E64CA">
        <w:rPr>
          <w:lang w:val="sr-Cyrl-BA"/>
        </w:rPr>
        <w:t xml:space="preserve"> вијећу </w:t>
      </w:r>
      <w:r w:rsidR="00467275">
        <w:rPr>
          <w:lang w:val="sr-Cyrl-BA"/>
        </w:rPr>
        <w:t xml:space="preserve">Филозофског </w:t>
      </w:r>
      <w:r w:rsidRPr="008E64CA">
        <w:rPr>
          <w:lang w:val="sr-Cyrl-BA"/>
        </w:rPr>
        <w:t>факултета и Сенату Универзитета у Источном Сарајеву подноси сл</w:t>
      </w:r>
      <w:r w:rsidR="00DD027A" w:rsidRPr="008E64CA">
        <w:rPr>
          <w:lang w:val="sr-Cyrl-BA"/>
        </w:rPr>
        <w:t>ије</w:t>
      </w:r>
      <w:r w:rsidRPr="008E64CA">
        <w:rPr>
          <w:lang w:val="sr-Cyrl-BA"/>
        </w:rPr>
        <w:t>дећи извјештај на даље одлучивање:</w:t>
      </w:r>
    </w:p>
    <w:p w:rsidR="003E5B8F" w:rsidRPr="008E64CA" w:rsidRDefault="003E5B8F" w:rsidP="003E5B8F">
      <w:pPr>
        <w:spacing w:after="120"/>
        <w:jc w:val="center"/>
        <w:rPr>
          <w:b/>
          <w:spacing w:val="80"/>
          <w:sz w:val="32"/>
          <w:szCs w:val="32"/>
          <w:lang w:val="sr-Cyrl-BA"/>
        </w:rPr>
      </w:pPr>
      <w:r w:rsidRPr="008E64CA">
        <w:rPr>
          <w:b/>
          <w:spacing w:val="80"/>
          <w:sz w:val="32"/>
          <w:szCs w:val="32"/>
          <w:lang w:val="sr-Cyrl-BA"/>
        </w:rPr>
        <w:t>ИЗВЈЕШТАЈ</w:t>
      </w:r>
    </w:p>
    <w:p w:rsidR="003E5B8F" w:rsidRPr="008E64CA" w:rsidRDefault="003E5B8F" w:rsidP="003E5B8F">
      <w:pPr>
        <w:spacing w:after="600"/>
        <w:jc w:val="center"/>
        <w:rPr>
          <w:b/>
          <w:lang w:val="sr-Cyrl-BA"/>
        </w:rPr>
      </w:pPr>
      <w:r w:rsidRPr="008E64CA">
        <w:rPr>
          <w:b/>
          <w:lang w:val="sr-Cyrl-BA"/>
        </w:rPr>
        <w:t>КОМИСИЈЕ О ПРИЈАВЉЕНИМ КАНДИДАТИМА ЗА ИЗБОР У ЗВАЊЕ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54"/>
      </w:tblGrid>
      <w:tr w:rsidR="003E5B8F" w:rsidRPr="008E64CA" w:rsidTr="00CC7786">
        <w:trPr>
          <w:jc w:val="center"/>
        </w:trPr>
        <w:tc>
          <w:tcPr>
            <w:tcW w:w="9198" w:type="dxa"/>
            <w:shd w:val="clear" w:color="auto" w:fill="D9D9D9"/>
          </w:tcPr>
          <w:p w:rsidR="003E5B8F" w:rsidRPr="008E64CA" w:rsidRDefault="003E5B8F" w:rsidP="00CC7786">
            <w:pPr>
              <w:rPr>
                <w:b/>
                <w:lang w:val="sr-Cyrl-BA"/>
              </w:rPr>
            </w:pPr>
            <w:r w:rsidRPr="008E64CA">
              <w:rPr>
                <w:b/>
                <w:lang w:val="sr-Cyrl-BA"/>
              </w:rPr>
              <w:t>I   ПOДАЦИ О КОНКУРСУ</w:t>
            </w:r>
          </w:p>
        </w:tc>
      </w:tr>
      <w:tr w:rsidR="003E5B8F" w:rsidRPr="008E64CA" w:rsidTr="00CC7786">
        <w:trPr>
          <w:jc w:val="center"/>
        </w:trPr>
        <w:tc>
          <w:tcPr>
            <w:tcW w:w="9198" w:type="dxa"/>
            <w:shd w:val="clear" w:color="auto" w:fill="auto"/>
          </w:tcPr>
          <w:p w:rsidR="003E5B8F" w:rsidRPr="008E64CA" w:rsidRDefault="003E5B8F" w:rsidP="00CC7786">
            <w:pPr>
              <w:rPr>
                <w:b/>
                <w:lang w:val="sr-Cyrl-BA"/>
              </w:rPr>
            </w:pPr>
            <w:r w:rsidRPr="008E64CA">
              <w:rPr>
                <w:b/>
                <w:lang w:val="sr-Cyrl-BA"/>
              </w:rPr>
              <w:t>Одлука о расписивању конкурса, орган и датум доношења одлуке</w:t>
            </w:r>
          </w:p>
        </w:tc>
      </w:tr>
      <w:tr w:rsidR="003E5B8F" w:rsidRPr="008E64CA" w:rsidTr="00CC7786">
        <w:trPr>
          <w:jc w:val="center"/>
        </w:trPr>
        <w:tc>
          <w:tcPr>
            <w:tcW w:w="9198" w:type="dxa"/>
            <w:shd w:val="clear" w:color="auto" w:fill="auto"/>
          </w:tcPr>
          <w:p w:rsidR="003E5B8F" w:rsidRPr="008809F0" w:rsidRDefault="008809F0" w:rsidP="00D8170C">
            <w:pPr>
              <w:rPr>
                <w:b/>
                <w:color w:val="FF0000"/>
                <w:lang w:val="sr-Cyrl-BA"/>
              </w:rPr>
            </w:pPr>
            <w:r>
              <w:rPr>
                <w:lang w:val="sr-Cyrl-CS"/>
              </w:rPr>
              <w:t>На Филозофском</w:t>
            </w:r>
            <w:r w:rsidRPr="00F976A7">
              <w:rPr>
                <w:lang w:val="sr-Cyrl-CS"/>
              </w:rPr>
              <w:t xml:space="preserve"> факултет</w:t>
            </w:r>
            <w:r>
              <w:rPr>
                <w:lang w:val="sr-Cyrl-CS"/>
              </w:rPr>
              <w:t xml:space="preserve">у </w:t>
            </w:r>
            <w:r w:rsidRPr="00F976A7">
              <w:rPr>
                <w:lang w:val="sr-Cyrl-CS"/>
              </w:rPr>
              <w:t xml:space="preserve"> Пале</w:t>
            </w:r>
            <w:r>
              <w:rPr>
                <w:lang w:val="sr-Cyrl-CS"/>
              </w:rPr>
              <w:t>, н</w:t>
            </w:r>
            <w:r w:rsidRPr="0009494D">
              <w:rPr>
                <w:lang w:val="sr-Cyrl-CS"/>
              </w:rPr>
              <w:t xml:space="preserve">а </w:t>
            </w:r>
            <w:r w:rsidR="0009494D" w:rsidRPr="0009494D">
              <w:rPr>
                <w:lang w:val="sr-Cyrl-CS"/>
              </w:rPr>
              <w:t>239</w:t>
            </w:r>
            <w:r w:rsidRPr="0009494D">
              <w:rPr>
                <w:lang w:val="sr-Cyrl-CS"/>
              </w:rPr>
              <w:t xml:space="preserve">. сједници Наставно-научног вијећа, одржаној </w:t>
            </w:r>
            <w:r w:rsidR="0009494D" w:rsidRPr="0009494D">
              <w:rPr>
                <w:lang w:val="sr-Cyrl-CS"/>
              </w:rPr>
              <w:t>6. 4</w:t>
            </w:r>
            <w:r w:rsidR="00D8170C">
              <w:rPr>
                <w:lang w:val="sr-Cyrl-CS"/>
              </w:rPr>
              <w:t>. 2017, донесен</w:t>
            </w:r>
            <w:r w:rsidRPr="0009494D">
              <w:rPr>
                <w:lang w:val="sr-Cyrl-CS"/>
              </w:rPr>
              <w:t xml:space="preserve"> је </w:t>
            </w:r>
            <w:r w:rsidR="00D8170C">
              <w:rPr>
                <w:lang w:val="sr-Cyrl-CS"/>
              </w:rPr>
              <w:t>приједлог одлуке</w:t>
            </w:r>
            <w:r w:rsidRPr="0009494D">
              <w:rPr>
                <w:lang w:val="sr-Cyrl-CS"/>
              </w:rPr>
              <w:t xml:space="preserve"> о </w:t>
            </w:r>
            <w:r>
              <w:rPr>
                <w:lang w:val="sr-Cyrl-CS"/>
              </w:rPr>
              <w:t>расписивању конкурса</w:t>
            </w:r>
            <w:r w:rsidR="00BB3EA6">
              <w:rPr>
                <w:lang w:val="sr-Cyrl-CS"/>
              </w:rPr>
              <w:t xml:space="preserve"> за избор у звање редовног професора</w:t>
            </w:r>
            <w:r>
              <w:rPr>
                <w:lang w:val="sr-Cyrl-CS"/>
              </w:rPr>
              <w:t xml:space="preserve"> за </w:t>
            </w:r>
            <w:r w:rsidRPr="006432D8">
              <w:rPr>
                <w:sz w:val="22"/>
                <w:szCs w:val="22"/>
                <w:lang w:val="sr-Cyrl-BA"/>
              </w:rPr>
              <w:t xml:space="preserve">ужу научну област  </w:t>
            </w:r>
            <w:r w:rsidR="00BB3EA6" w:rsidRPr="006432D8">
              <w:rPr>
                <w:b/>
                <w:sz w:val="22"/>
                <w:szCs w:val="22"/>
                <w:lang w:val="sr-Cyrl-BA"/>
              </w:rPr>
              <w:t>Општа педагогиј</w:t>
            </w:r>
            <w:r w:rsidR="00BB3EA6" w:rsidRPr="006432D8">
              <w:rPr>
                <w:b/>
                <w:i/>
                <w:sz w:val="22"/>
                <w:szCs w:val="22"/>
                <w:lang w:val="sr-Cyrl-BA"/>
              </w:rPr>
              <w:t xml:space="preserve">а </w:t>
            </w:r>
            <w:r w:rsidR="00BB3EA6" w:rsidRPr="006432D8">
              <w:rPr>
                <w:sz w:val="22"/>
                <w:szCs w:val="22"/>
                <w:lang w:val="sr-Cyrl-BA"/>
              </w:rPr>
              <w:t xml:space="preserve"> (</w:t>
            </w:r>
            <w:r w:rsidR="00BB3EA6" w:rsidRPr="006432D8">
              <w:rPr>
                <w:lang w:val="sr-Cyrl-BA"/>
              </w:rPr>
              <w:t>ужа</w:t>
            </w:r>
            <w:r w:rsidRPr="006432D8">
              <w:rPr>
                <w:lang w:val="sr-Cyrl-BA"/>
              </w:rPr>
              <w:t xml:space="preserve"> образовнa област </w:t>
            </w:r>
            <w:r w:rsidR="00BB3EA6" w:rsidRPr="006432D8">
              <w:rPr>
                <w:b/>
                <w:lang w:val="sr-Cyrl-BA"/>
              </w:rPr>
              <w:t>Општа педагогија</w:t>
            </w:r>
            <w:r w:rsidRPr="006432D8">
              <w:rPr>
                <w:lang w:val="sr-Cyrl-BA"/>
              </w:rPr>
              <w:t>, предмети:</w:t>
            </w:r>
            <w:r w:rsidRPr="00510945">
              <w:rPr>
                <w:lang w:val="sr-Cyrl-CS"/>
              </w:rPr>
              <w:t xml:space="preserve"> </w:t>
            </w:r>
            <w:r w:rsidR="00BB3EA6" w:rsidRPr="00510945">
              <w:rPr>
                <w:i/>
                <w:lang w:val="sr-Cyrl-BA"/>
              </w:rPr>
              <w:t>Увод у педагогију, Основи педагошке статистике, Статистика у педагошком истраживању, Педагогија - на нематичним катедрама</w:t>
            </w:r>
            <w:r w:rsidR="00BB3EA6" w:rsidRPr="00510945">
              <w:rPr>
                <w:i/>
              </w:rPr>
              <w:t xml:space="preserve"> </w:t>
            </w:r>
            <w:r w:rsidR="00BB3EA6" w:rsidRPr="00510945">
              <w:rPr>
                <w:i/>
                <w:lang w:val="sr-Cyrl-BA"/>
              </w:rPr>
              <w:t>и Компоненте васпитања</w:t>
            </w:r>
            <w:r w:rsidRPr="00510945">
              <w:t>)</w:t>
            </w:r>
            <w:r>
              <w:rPr>
                <w:lang w:val="sr-Cyrl-CS"/>
              </w:rPr>
              <w:t xml:space="preserve">. </w:t>
            </w:r>
            <w:r w:rsidR="00D8170C" w:rsidRPr="00510945">
              <w:rPr>
                <w:color w:val="FF0000"/>
                <w:lang w:val="sr-Cyrl-CS"/>
              </w:rPr>
              <w:t xml:space="preserve"> </w:t>
            </w:r>
            <w:r w:rsidRPr="00D8170C">
              <w:rPr>
                <w:lang w:val="sr-Cyrl-CS"/>
              </w:rPr>
              <w:t>Одлука је потврђена на Сенату Универзитета у Источном Сараје</w:t>
            </w:r>
            <w:r w:rsidR="00D8170C" w:rsidRPr="00D8170C">
              <w:rPr>
                <w:lang w:val="sr-Cyrl-CS"/>
              </w:rPr>
              <w:t>ву, 18. 5</w:t>
            </w:r>
            <w:r w:rsidRPr="00D8170C">
              <w:rPr>
                <w:lang w:val="sr-Cyrl-CS"/>
              </w:rPr>
              <w:t>. 2017.</w:t>
            </w:r>
          </w:p>
        </w:tc>
      </w:tr>
      <w:tr w:rsidR="003E5B8F" w:rsidRPr="008E64CA" w:rsidTr="00CC7786">
        <w:trPr>
          <w:jc w:val="center"/>
        </w:trPr>
        <w:tc>
          <w:tcPr>
            <w:tcW w:w="9198" w:type="dxa"/>
            <w:shd w:val="clear" w:color="auto" w:fill="auto"/>
          </w:tcPr>
          <w:p w:rsidR="00C02192" w:rsidRPr="00C02192" w:rsidRDefault="003E5B8F" w:rsidP="00CC7786">
            <w:pPr>
              <w:rPr>
                <w:b/>
                <w:lang w:val="sr-Cyrl-BA"/>
              </w:rPr>
            </w:pPr>
            <w:r w:rsidRPr="008E64CA">
              <w:rPr>
                <w:b/>
                <w:lang w:val="sr-Cyrl-BA"/>
              </w:rPr>
              <w:t>Дневни лист, датум објаве конкурса</w:t>
            </w:r>
          </w:p>
        </w:tc>
      </w:tr>
      <w:tr w:rsidR="003E5B8F" w:rsidRPr="008E64CA" w:rsidTr="00CC7786">
        <w:trPr>
          <w:jc w:val="center"/>
        </w:trPr>
        <w:tc>
          <w:tcPr>
            <w:tcW w:w="9198" w:type="dxa"/>
            <w:shd w:val="clear" w:color="auto" w:fill="auto"/>
          </w:tcPr>
          <w:p w:rsidR="003E5B8F" w:rsidRPr="008E64CA" w:rsidRDefault="00C02192" w:rsidP="00CC7786">
            <w:pPr>
              <w:rPr>
                <w:b/>
                <w:lang w:val="sr-Cyrl-BA"/>
              </w:rPr>
            </w:pPr>
            <w:r w:rsidRPr="00C02192">
              <w:rPr>
                <w:lang w:val="sr-Cyrl-BA"/>
              </w:rPr>
              <w:t xml:space="preserve">Глас Српске, </w:t>
            </w:r>
            <w:r w:rsidRPr="00C02192">
              <w:rPr>
                <w:sz w:val="22"/>
                <w:szCs w:val="22"/>
                <w:lang w:val="sr-Cyrl-BA"/>
              </w:rPr>
              <w:t>24. 5. 2017. године</w:t>
            </w:r>
          </w:p>
        </w:tc>
      </w:tr>
      <w:tr w:rsidR="003E5B8F" w:rsidRPr="008E64CA" w:rsidTr="00CC7786">
        <w:trPr>
          <w:jc w:val="center"/>
        </w:trPr>
        <w:tc>
          <w:tcPr>
            <w:tcW w:w="9198" w:type="dxa"/>
            <w:shd w:val="clear" w:color="auto" w:fill="auto"/>
          </w:tcPr>
          <w:p w:rsidR="003E5B8F" w:rsidRPr="008E64CA" w:rsidRDefault="003E5B8F" w:rsidP="00CC7786">
            <w:pPr>
              <w:rPr>
                <w:b/>
                <w:lang w:val="sr-Cyrl-BA"/>
              </w:rPr>
            </w:pPr>
            <w:r w:rsidRPr="008E64CA">
              <w:rPr>
                <w:b/>
                <w:lang w:val="sr-Cyrl-BA"/>
              </w:rPr>
              <w:t>Број кандидата који се бира</w:t>
            </w:r>
          </w:p>
        </w:tc>
      </w:tr>
      <w:tr w:rsidR="003E5B8F" w:rsidRPr="008E64CA" w:rsidTr="00CC7786">
        <w:trPr>
          <w:jc w:val="center"/>
        </w:trPr>
        <w:tc>
          <w:tcPr>
            <w:tcW w:w="9198" w:type="dxa"/>
            <w:shd w:val="clear" w:color="auto" w:fill="auto"/>
          </w:tcPr>
          <w:p w:rsidR="003E5B8F" w:rsidRPr="008E64CA" w:rsidRDefault="00C02192" w:rsidP="00CC7786">
            <w:pPr>
              <w:rPr>
                <w:b/>
                <w:lang w:val="sr-Cyrl-BA"/>
              </w:rPr>
            </w:pPr>
            <w:r>
              <w:rPr>
                <w:b/>
                <w:lang w:val="sr-Cyrl-BA"/>
              </w:rPr>
              <w:t>Један (1)</w:t>
            </w:r>
          </w:p>
        </w:tc>
      </w:tr>
      <w:tr w:rsidR="003E5B8F" w:rsidRPr="008E64CA" w:rsidTr="00CC7786">
        <w:trPr>
          <w:jc w:val="center"/>
        </w:trPr>
        <w:tc>
          <w:tcPr>
            <w:tcW w:w="9198" w:type="dxa"/>
            <w:shd w:val="clear" w:color="auto" w:fill="auto"/>
          </w:tcPr>
          <w:p w:rsidR="003E5B8F" w:rsidRPr="008E64CA" w:rsidRDefault="00B4706B" w:rsidP="00FF7F6F">
            <w:pPr>
              <w:rPr>
                <w:b/>
                <w:lang w:val="sr-Cyrl-BA"/>
              </w:rPr>
            </w:pPr>
            <w:r w:rsidRPr="008E64CA">
              <w:rPr>
                <w:b/>
                <w:lang w:val="sr-Cyrl-BA"/>
              </w:rPr>
              <w:t>Звање и назив уже научне</w:t>
            </w:r>
            <w:r w:rsidR="000E4A00" w:rsidRPr="008E64CA">
              <w:rPr>
                <w:b/>
                <w:lang w:val="sr-Cyrl-BA"/>
              </w:rPr>
              <w:t>/умјетничке</w:t>
            </w:r>
            <w:r w:rsidRPr="008E64CA">
              <w:rPr>
                <w:b/>
                <w:lang w:val="sr-Cyrl-BA"/>
              </w:rPr>
              <w:t xml:space="preserve"> </w:t>
            </w:r>
            <w:r w:rsidR="003E5B8F" w:rsidRPr="008E64CA">
              <w:rPr>
                <w:b/>
                <w:lang w:val="sr-Cyrl-BA"/>
              </w:rPr>
              <w:t>области, уже образовне области за коју је конкурс расписан, списак предмета</w:t>
            </w:r>
          </w:p>
        </w:tc>
      </w:tr>
      <w:tr w:rsidR="003E5B8F" w:rsidRPr="008E64CA" w:rsidTr="00CC7786">
        <w:trPr>
          <w:jc w:val="center"/>
        </w:trPr>
        <w:tc>
          <w:tcPr>
            <w:tcW w:w="9198" w:type="dxa"/>
            <w:shd w:val="clear" w:color="auto" w:fill="auto"/>
          </w:tcPr>
          <w:p w:rsidR="003E5B8F" w:rsidRPr="00510945" w:rsidRDefault="00C02192" w:rsidP="00CC7786">
            <w:pPr>
              <w:rPr>
                <w:lang w:val="sr-Cyrl-BA"/>
              </w:rPr>
            </w:pPr>
            <w:r w:rsidRPr="00510945">
              <w:rPr>
                <w:lang w:val="sr-Cyrl-BA"/>
              </w:rPr>
              <w:t>Академско звање редовни професор, ужа научна област  Општа педагогија</w:t>
            </w:r>
            <w:r w:rsidRPr="00510945">
              <w:rPr>
                <w:b/>
                <w:i/>
                <w:lang w:val="sr-Cyrl-BA"/>
              </w:rPr>
              <w:t xml:space="preserve"> </w:t>
            </w:r>
            <w:r w:rsidRPr="00510945">
              <w:rPr>
                <w:lang w:val="sr-Cyrl-BA"/>
              </w:rPr>
              <w:t xml:space="preserve"> (ужа образовнa област Општа педагогија, предмети: </w:t>
            </w:r>
            <w:r w:rsidRPr="00510945">
              <w:rPr>
                <w:i/>
                <w:lang w:val="sr-Cyrl-BA"/>
              </w:rPr>
              <w:t>Увод у педагогију, Основи педагошке статистике, Статистика у педагошком истраживању, Педагогија - на нематичним катедрама и Компоненте васпитања</w:t>
            </w:r>
            <w:r w:rsidRPr="00510945">
              <w:rPr>
                <w:lang w:val="sr-Cyrl-BA"/>
              </w:rPr>
              <w:t>).</w:t>
            </w:r>
          </w:p>
        </w:tc>
      </w:tr>
      <w:tr w:rsidR="003E5B8F" w:rsidRPr="008E64CA" w:rsidTr="00CC7786">
        <w:trPr>
          <w:jc w:val="center"/>
        </w:trPr>
        <w:tc>
          <w:tcPr>
            <w:tcW w:w="9198" w:type="dxa"/>
            <w:shd w:val="clear" w:color="auto" w:fill="auto"/>
          </w:tcPr>
          <w:p w:rsidR="003E5B8F" w:rsidRPr="008E64CA" w:rsidRDefault="003E5B8F" w:rsidP="00CC7786">
            <w:pPr>
              <w:rPr>
                <w:b/>
                <w:lang w:val="sr-Cyrl-BA"/>
              </w:rPr>
            </w:pPr>
            <w:r w:rsidRPr="008E64CA">
              <w:rPr>
                <w:b/>
                <w:lang w:val="sr-Cyrl-BA"/>
              </w:rPr>
              <w:t>Број пријављених кандидата</w:t>
            </w:r>
          </w:p>
        </w:tc>
      </w:tr>
      <w:tr w:rsidR="003E5B8F" w:rsidRPr="008E64CA" w:rsidTr="00CC7786">
        <w:trPr>
          <w:jc w:val="center"/>
        </w:trPr>
        <w:tc>
          <w:tcPr>
            <w:tcW w:w="9198" w:type="dxa"/>
            <w:shd w:val="clear" w:color="auto" w:fill="auto"/>
          </w:tcPr>
          <w:p w:rsidR="003E5B8F" w:rsidRPr="008E64CA" w:rsidRDefault="00C02192" w:rsidP="00CC7786">
            <w:pPr>
              <w:rPr>
                <w:b/>
                <w:lang w:val="sr-Cyrl-BA"/>
              </w:rPr>
            </w:pPr>
            <w:r>
              <w:rPr>
                <w:b/>
                <w:lang w:val="sr-Cyrl-BA"/>
              </w:rPr>
              <w:t>Један (1)</w:t>
            </w:r>
          </w:p>
        </w:tc>
      </w:tr>
    </w:tbl>
    <w:p w:rsidR="003E5B8F" w:rsidRPr="008E64CA" w:rsidRDefault="003E5B8F" w:rsidP="003E5B8F">
      <w:pPr>
        <w:spacing w:after="360"/>
        <w:jc w:val="center"/>
        <w:rPr>
          <w:b/>
          <w:spacing w:val="80"/>
          <w:sz w:val="28"/>
          <w:szCs w:val="28"/>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54"/>
      </w:tblGrid>
      <w:tr w:rsidR="003E5B8F" w:rsidRPr="008E64CA" w:rsidTr="00AD1542">
        <w:trPr>
          <w:jc w:val="center"/>
        </w:trPr>
        <w:tc>
          <w:tcPr>
            <w:tcW w:w="9054" w:type="dxa"/>
            <w:shd w:val="clear" w:color="auto" w:fill="D9D9D9"/>
          </w:tcPr>
          <w:p w:rsidR="003E5B8F" w:rsidRPr="008E64CA" w:rsidRDefault="003E5B8F" w:rsidP="00CC7786">
            <w:pPr>
              <w:rPr>
                <w:b/>
                <w:lang w:val="sr-Cyrl-BA"/>
              </w:rPr>
            </w:pPr>
            <w:r w:rsidRPr="008E64CA">
              <w:rPr>
                <w:b/>
                <w:lang w:val="sr-Cyrl-BA"/>
              </w:rPr>
              <w:lastRenderedPageBreak/>
              <w:t>II   ПOДАЦИ О КАНДИДАТИМА</w:t>
            </w:r>
          </w:p>
        </w:tc>
      </w:tr>
      <w:tr w:rsidR="003E5B8F" w:rsidRPr="008E64CA" w:rsidTr="00AD1542">
        <w:trPr>
          <w:jc w:val="center"/>
        </w:trPr>
        <w:tc>
          <w:tcPr>
            <w:tcW w:w="9054" w:type="dxa"/>
            <w:shd w:val="clear" w:color="auto" w:fill="auto"/>
          </w:tcPr>
          <w:p w:rsidR="003E5B8F" w:rsidRPr="008E64CA" w:rsidRDefault="003E5B8F" w:rsidP="00CC7786">
            <w:pPr>
              <w:rPr>
                <w:b/>
                <w:lang w:val="sr-Cyrl-BA"/>
              </w:rPr>
            </w:pPr>
            <w:r w:rsidRPr="008E64CA">
              <w:rPr>
                <w:b/>
                <w:lang w:val="sr-Cyrl-BA"/>
              </w:rPr>
              <w:t>ПРВИ КАНДИДАТ</w:t>
            </w:r>
          </w:p>
        </w:tc>
      </w:tr>
      <w:tr w:rsidR="003E5B8F" w:rsidRPr="008E64CA" w:rsidTr="00AD1542">
        <w:trPr>
          <w:jc w:val="center"/>
        </w:trPr>
        <w:tc>
          <w:tcPr>
            <w:tcW w:w="9054" w:type="dxa"/>
            <w:shd w:val="clear" w:color="auto" w:fill="auto"/>
          </w:tcPr>
          <w:p w:rsidR="003E5B8F" w:rsidRPr="008E64CA" w:rsidRDefault="003E5B8F" w:rsidP="00CC7786">
            <w:pPr>
              <w:rPr>
                <w:b/>
                <w:lang w:val="sr-Cyrl-BA"/>
              </w:rPr>
            </w:pPr>
            <w:r w:rsidRPr="008E64CA">
              <w:rPr>
                <w:b/>
                <w:lang w:val="sr-Cyrl-BA"/>
              </w:rPr>
              <w:t>1. ОСНОВНИ БИОГРАФСКИ ПОДАЦИ</w:t>
            </w:r>
          </w:p>
        </w:tc>
      </w:tr>
      <w:tr w:rsidR="003E5B8F" w:rsidRPr="008E64CA" w:rsidTr="00AD1542">
        <w:trPr>
          <w:jc w:val="center"/>
        </w:trPr>
        <w:tc>
          <w:tcPr>
            <w:tcW w:w="9054" w:type="dxa"/>
            <w:shd w:val="clear" w:color="auto" w:fill="auto"/>
          </w:tcPr>
          <w:p w:rsidR="003E5B8F" w:rsidRPr="008E64CA" w:rsidRDefault="003E5B8F" w:rsidP="00CC7786">
            <w:pPr>
              <w:rPr>
                <w:lang w:val="sr-Cyrl-BA"/>
              </w:rPr>
            </w:pPr>
            <w:r w:rsidRPr="008E64CA">
              <w:rPr>
                <w:lang w:val="sr-Cyrl-BA"/>
              </w:rPr>
              <w:t>Име (име једног родитеља) и презиме</w:t>
            </w:r>
          </w:p>
        </w:tc>
      </w:tr>
      <w:tr w:rsidR="003E5B8F" w:rsidRPr="008E64CA" w:rsidTr="00AD1542">
        <w:trPr>
          <w:jc w:val="center"/>
        </w:trPr>
        <w:tc>
          <w:tcPr>
            <w:tcW w:w="9054" w:type="dxa"/>
            <w:shd w:val="clear" w:color="auto" w:fill="auto"/>
          </w:tcPr>
          <w:p w:rsidR="003E5B8F" w:rsidRPr="008E64CA" w:rsidRDefault="00D65003" w:rsidP="00CC7786">
            <w:pPr>
              <w:rPr>
                <w:lang w:val="sr-Cyrl-BA"/>
              </w:rPr>
            </w:pPr>
            <w:r>
              <w:rPr>
                <w:lang w:val="sr-Cyrl-BA"/>
              </w:rPr>
              <w:t>Златко (Миодраг) Павловић</w:t>
            </w:r>
          </w:p>
        </w:tc>
      </w:tr>
      <w:tr w:rsidR="003E5B8F" w:rsidRPr="008E64CA" w:rsidTr="00AD1542">
        <w:trPr>
          <w:jc w:val="center"/>
        </w:trPr>
        <w:tc>
          <w:tcPr>
            <w:tcW w:w="9054" w:type="dxa"/>
            <w:shd w:val="clear" w:color="auto" w:fill="auto"/>
          </w:tcPr>
          <w:p w:rsidR="003E5B8F" w:rsidRPr="008E64CA" w:rsidRDefault="003E5B8F" w:rsidP="00CC7786">
            <w:pPr>
              <w:rPr>
                <w:lang w:val="sr-Cyrl-BA"/>
              </w:rPr>
            </w:pPr>
            <w:r w:rsidRPr="008E64CA">
              <w:rPr>
                <w:lang w:val="sr-Cyrl-BA"/>
              </w:rPr>
              <w:t>Датум и мјесто рођења</w:t>
            </w:r>
          </w:p>
        </w:tc>
      </w:tr>
      <w:tr w:rsidR="003E5B8F" w:rsidRPr="008E64CA" w:rsidTr="00AD1542">
        <w:trPr>
          <w:jc w:val="center"/>
        </w:trPr>
        <w:tc>
          <w:tcPr>
            <w:tcW w:w="9054" w:type="dxa"/>
            <w:shd w:val="clear" w:color="auto" w:fill="auto"/>
          </w:tcPr>
          <w:p w:rsidR="003E5B8F" w:rsidRPr="008E64CA" w:rsidRDefault="00D65003" w:rsidP="00CC7786">
            <w:pPr>
              <w:rPr>
                <w:lang w:val="sr-Cyrl-BA"/>
              </w:rPr>
            </w:pPr>
            <w:r>
              <w:rPr>
                <w:lang w:val="sr-Cyrl-BA"/>
              </w:rPr>
              <w:t>11. 2. 1967. године, Доња Трамошња (Сански Мост)</w:t>
            </w:r>
          </w:p>
        </w:tc>
      </w:tr>
      <w:tr w:rsidR="003E5B8F" w:rsidRPr="008E64CA" w:rsidTr="00AD1542">
        <w:trPr>
          <w:jc w:val="center"/>
        </w:trPr>
        <w:tc>
          <w:tcPr>
            <w:tcW w:w="9054" w:type="dxa"/>
            <w:shd w:val="clear" w:color="auto" w:fill="auto"/>
          </w:tcPr>
          <w:p w:rsidR="003E5B8F" w:rsidRPr="008E64CA" w:rsidRDefault="003E5B8F" w:rsidP="00CC7786">
            <w:pPr>
              <w:rPr>
                <w:lang w:val="sr-Cyrl-BA"/>
              </w:rPr>
            </w:pPr>
            <w:r w:rsidRPr="008E64CA">
              <w:rPr>
                <w:lang w:val="sr-Cyrl-BA"/>
              </w:rPr>
              <w:t>Установе у којима је</w:t>
            </w:r>
            <w:r w:rsidR="00CE603E" w:rsidRPr="008E64CA">
              <w:rPr>
                <w:lang w:val="sr-Cyrl-BA"/>
              </w:rPr>
              <w:t xml:space="preserve"> кандидат</w:t>
            </w:r>
            <w:r w:rsidRPr="008E64CA">
              <w:rPr>
                <w:lang w:val="sr-Cyrl-BA"/>
              </w:rPr>
              <w:t xml:space="preserve"> био запослен</w:t>
            </w:r>
          </w:p>
        </w:tc>
      </w:tr>
      <w:tr w:rsidR="003E5B8F" w:rsidRPr="008E64CA" w:rsidTr="00AD1542">
        <w:trPr>
          <w:jc w:val="center"/>
        </w:trPr>
        <w:tc>
          <w:tcPr>
            <w:tcW w:w="9054" w:type="dxa"/>
            <w:shd w:val="clear" w:color="auto" w:fill="auto"/>
          </w:tcPr>
          <w:p w:rsidR="003E5B8F" w:rsidRPr="008E64CA" w:rsidRDefault="00D65003" w:rsidP="00CC7786">
            <w:pPr>
              <w:rPr>
                <w:lang w:val="sr-Cyrl-BA"/>
              </w:rPr>
            </w:pPr>
            <w:r>
              <w:rPr>
                <w:lang w:val="sr-Cyrl-CS"/>
              </w:rPr>
              <w:t>Филозофски факултет Пале, Универзитет у Источном Сарајеву</w:t>
            </w:r>
          </w:p>
        </w:tc>
      </w:tr>
      <w:tr w:rsidR="003E5B8F" w:rsidRPr="008E64CA" w:rsidTr="00AD1542">
        <w:trPr>
          <w:jc w:val="center"/>
        </w:trPr>
        <w:tc>
          <w:tcPr>
            <w:tcW w:w="9054" w:type="dxa"/>
            <w:shd w:val="clear" w:color="auto" w:fill="auto"/>
          </w:tcPr>
          <w:p w:rsidR="003E5B8F" w:rsidRPr="008E64CA" w:rsidRDefault="003E5B8F" w:rsidP="00CC7786">
            <w:pPr>
              <w:rPr>
                <w:lang w:val="sr-Cyrl-BA"/>
              </w:rPr>
            </w:pPr>
            <w:r w:rsidRPr="008E64CA">
              <w:rPr>
                <w:lang w:val="sr-Cyrl-BA"/>
              </w:rPr>
              <w:t>Звања/радна мјеста</w:t>
            </w:r>
          </w:p>
        </w:tc>
      </w:tr>
      <w:tr w:rsidR="003E5B8F" w:rsidRPr="008E64CA" w:rsidTr="00AD1542">
        <w:trPr>
          <w:jc w:val="center"/>
        </w:trPr>
        <w:tc>
          <w:tcPr>
            <w:tcW w:w="9054" w:type="dxa"/>
            <w:shd w:val="clear" w:color="auto" w:fill="auto"/>
          </w:tcPr>
          <w:p w:rsidR="003E5B8F" w:rsidRPr="008E64CA" w:rsidRDefault="00D65003" w:rsidP="00CC7786">
            <w:pPr>
              <w:rPr>
                <w:lang w:val="sr-Cyrl-BA"/>
              </w:rPr>
            </w:pPr>
            <w:r>
              <w:rPr>
                <w:lang w:val="sr-Cyrl-BA"/>
              </w:rPr>
              <w:t>асистент, виши асистент, доцент, ванредни професор</w:t>
            </w:r>
          </w:p>
        </w:tc>
      </w:tr>
      <w:tr w:rsidR="003E5B8F" w:rsidRPr="008E64CA" w:rsidTr="00AD1542">
        <w:trPr>
          <w:jc w:val="center"/>
        </w:trPr>
        <w:tc>
          <w:tcPr>
            <w:tcW w:w="9054" w:type="dxa"/>
            <w:shd w:val="clear" w:color="auto" w:fill="auto"/>
          </w:tcPr>
          <w:p w:rsidR="003E5B8F" w:rsidRPr="008E64CA" w:rsidRDefault="003E5B8F" w:rsidP="0096725A">
            <w:pPr>
              <w:rPr>
                <w:lang w:val="sr-Cyrl-BA"/>
              </w:rPr>
            </w:pPr>
            <w:r w:rsidRPr="008E64CA">
              <w:rPr>
                <w:lang w:val="sr-Cyrl-BA"/>
              </w:rPr>
              <w:t>Научна област</w:t>
            </w:r>
          </w:p>
        </w:tc>
      </w:tr>
      <w:tr w:rsidR="003E5B8F" w:rsidRPr="008E64CA" w:rsidTr="00AD1542">
        <w:trPr>
          <w:jc w:val="center"/>
        </w:trPr>
        <w:tc>
          <w:tcPr>
            <w:tcW w:w="9054" w:type="dxa"/>
            <w:shd w:val="clear" w:color="auto" w:fill="auto"/>
          </w:tcPr>
          <w:p w:rsidR="003E5B8F" w:rsidRPr="008E64CA" w:rsidRDefault="00D65003" w:rsidP="00CC7786">
            <w:pPr>
              <w:rPr>
                <w:lang w:val="sr-Cyrl-BA"/>
              </w:rPr>
            </w:pPr>
            <w:r>
              <w:rPr>
                <w:lang w:val="sr-Cyrl-BA"/>
              </w:rPr>
              <w:t>Друштвене науке</w:t>
            </w:r>
          </w:p>
        </w:tc>
      </w:tr>
      <w:tr w:rsidR="003E5B8F" w:rsidRPr="008E64CA" w:rsidTr="00AD1542">
        <w:trPr>
          <w:jc w:val="center"/>
        </w:trPr>
        <w:tc>
          <w:tcPr>
            <w:tcW w:w="9054" w:type="dxa"/>
            <w:shd w:val="clear" w:color="auto" w:fill="auto"/>
          </w:tcPr>
          <w:p w:rsidR="003E5B8F" w:rsidRPr="008E64CA" w:rsidRDefault="003E5B8F" w:rsidP="00CC7786">
            <w:pPr>
              <w:rPr>
                <w:lang w:val="sr-Cyrl-BA"/>
              </w:rPr>
            </w:pPr>
            <w:r w:rsidRPr="008E64CA">
              <w:rPr>
                <w:lang w:val="sr-Cyrl-BA"/>
              </w:rPr>
              <w:t>Чланство у научним и стручним организацијама или удружењима</w:t>
            </w:r>
          </w:p>
        </w:tc>
      </w:tr>
      <w:tr w:rsidR="003E5B8F" w:rsidRPr="008E64CA" w:rsidTr="00AD1542">
        <w:trPr>
          <w:jc w:val="center"/>
        </w:trPr>
        <w:tc>
          <w:tcPr>
            <w:tcW w:w="9054" w:type="dxa"/>
            <w:shd w:val="clear" w:color="auto" w:fill="auto"/>
          </w:tcPr>
          <w:p w:rsidR="003E5B8F" w:rsidRPr="00D65003" w:rsidRDefault="00D65003" w:rsidP="00CC7786">
            <w:pPr>
              <w:rPr>
                <w:lang w:val="sr-Cyrl-BA"/>
              </w:rPr>
            </w:pPr>
            <w:r w:rsidRPr="00D65003">
              <w:rPr>
                <w:lang w:val="sr-Cyrl-BA"/>
              </w:rPr>
              <w:t>Друштво педагога Републике Српске</w:t>
            </w:r>
          </w:p>
        </w:tc>
      </w:tr>
      <w:tr w:rsidR="003E5B8F" w:rsidRPr="008E64CA" w:rsidTr="00AD1542">
        <w:trPr>
          <w:jc w:val="center"/>
        </w:trPr>
        <w:tc>
          <w:tcPr>
            <w:tcW w:w="9054" w:type="dxa"/>
            <w:shd w:val="clear" w:color="auto" w:fill="auto"/>
          </w:tcPr>
          <w:p w:rsidR="003E5B8F" w:rsidRPr="008E64CA" w:rsidRDefault="003E5B8F" w:rsidP="00CC7786">
            <w:pPr>
              <w:rPr>
                <w:b/>
                <w:lang w:val="sr-Cyrl-BA"/>
              </w:rPr>
            </w:pPr>
            <w:r w:rsidRPr="008E64CA">
              <w:rPr>
                <w:b/>
                <w:lang w:val="sr-Cyrl-BA"/>
              </w:rPr>
              <w:t>2. СТРУЧНА БИОГРАФИЈА, ДИПЛОМЕ И ЗВАЊА</w:t>
            </w:r>
          </w:p>
        </w:tc>
      </w:tr>
      <w:tr w:rsidR="003E5B8F" w:rsidRPr="008E64CA" w:rsidTr="00AD1542">
        <w:trPr>
          <w:jc w:val="center"/>
        </w:trPr>
        <w:tc>
          <w:tcPr>
            <w:tcW w:w="9054" w:type="dxa"/>
            <w:shd w:val="clear" w:color="auto" w:fill="auto"/>
          </w:tcPr>
          <w:p w:rsidR="003E5B8F" w:rsidRPr="008E64CA" w:rsidRDefault="003E5B8F" w:rsidP="00CC7786">
            <w:pPr>
              <w:rPr>
                <w:b/>
                <w:lang w:val="sr-Cyrl-BA"/>
              </w:rPr>
            </w:pPr>
            <w:r w:rsidRPr="008E64CA">
              <w:rPr>
                <w:b/>
                <w:lang w:val="sr-Cyrl-BA"/>
              </w:rPr>
              <w:t>Основне студије/студије првог циклуса</w:t>
            </w:r>
          </w:p>
        </w:tc>
      </w:tr>
      <w:tr w:rsidR="003E5B8F" w:rsidRPr="008E64CA" w:rsidTr="00AD1542">
        <w:trPr>
          <w:jc w:val="center"/>
        </w:trPr>
        <w:tc>
          <w:tcPr>
            <w:tcW w:w="9054" w:type="dxa"/>
            <w:shd w:val="clear" w:color="auto" w:fill="auto"/>
          </w:tcPr>
          <w:p w:rsidR="003E5B8F" w:rsidRPr="008E64CA" w:rsidRDefault="003E5B8F" w:rsidP="00CC7786">
            <w:pPr>
              <w:rPr>
                <w:lang w:val="sr-Cyrl-BA"/>
              </w:rPr>
            </w:pPr>
            <w:r w:rsidRPr="008E64CA">
              <w:rPr>
                <w:lang w:val="sr-Cyrl-BA"/>
              </w:rPr>
              <w:t xml:space="preserve">Назив институције, година уписа и завршетка </w:t>
            </w:r>
          </w:p>
        </w:tc>
      </w:tr>
      <w:tr w:rsidR="003E5B8F" w:rsidRPr="008E64CA" w:rsidTr="00AD1542">
        <w:trPr>
          <w:jc w:val="center"/>
        </w:trPr>
        <w:tc>
          <w:tcPr>
            <w:tcW w:w="9054" w:type="dxa"/>
            <w:shd w:val="clear" w:color="auto" w:fill="auto"/>
          </w:tcPr>
          <w:p w:rsidR="003E5B8F" w:rsidRPr="00EC7CF7" w:rsidRDefault="00DF5777" w:rsidP="00CC7786">
            <w:pPr>
              <w:rPr>
                <w:lang w:val="sr-Cyrl-BA"/>
              </w:rPr>
            </w:pPr>
            <w:r>
              <w:rPr>
                <w:lang w:val="sr-Cyrl-BA"/>
              </w:rPr>
              <w:t xml:space="preserve">Упис на </w:t>
            </w:r>
            <w:r w:rsidR="00EC7CF7" w:rsidRPr="00EC7CF7">
              <w:rPr>
                <w:lang w:val="sr-Cyrl-BA"/>
              </w:rPr>
              <w:t>Ф</w:t>
            </w:r>
            <w:r w:rsidR="00EC7CF7">
              <w:rPr>
                <w:lang w:val="sr-Cyrl-BA"/>
              </w:rPr>
              <w:t xml:space="preserve">илозофски факултет у Сарајеву </w:t>
            </w:r>
            <w:r w:rsidR="00EC7CF7" w:rsidRPr="00510945">
              <w:rPr>
                <w:lang w:val="sr-Cyrl-BA"/>
              </w:rPr>
              <w:t>1988.</w:t>
            </w:r>
            <w:r w:rsidR="00EC7CF7">
              <w:rPr>
                <w:lang w:val="sr-Cyrl-BA"/>
              </w:rPr>
              <w:t xml:space="preserve"> године (обновљен упис на Филозофском</w:t>
            </w:r>
            <w:r w:rsidR="00EC7CF7" w:rsidRPr="00EC7CF7">
              <w:rPr>
                <w:lang w:val="sr-Cyrl-BA"/>
              </w:rPr>
              <w:t xml:space="preserve"> факултет</w:t>
            </w:r>
            <w:r w:rsidR="00EC7CF7">
              <w:rPr>
                <w:lang w:val="sr-Cyrl-BA"/>
              </w:rPr>
              <w:t>у</w:t>
            </w:r>
            <w:r w:rsidR="00EC7CF7" w:rsidRPr="00EC7CF7">
              <w:rPr>
                <w:lang w:val="sr-Cyrl-BA"/>
              </w:rPr>
              <w:t xml:space="preserve"> у Источном Сарајеву</w:t>
            </w:r>
            <w:r w:rsidR="00EC7CF7">
              <w:rPr>
                <w:lang w:val="sr-Cyrl-BA"/>
              </w:rPr>
              <w:t xml:space="preserve">, </w:t>
            </w:r>
            <w:r w:rsidR="00EC7CF7" w:rsidRPr="00510945">
              <w:rPr>
                <w:lang w:val="sr-Cyrl-BA"/>
              </w:rPr>
              <w:t>1994.</w:t>
            </w:r>
            <w:r w:rsidR="00EC7CF7">
              <w:rPr>
                <w:lang w:val="sr-Cyrl-BA"/>
              </w:rPr>
              <w:t xml:space="preserve"> године)</w:t>
            </w:r>
            <w:r>
              <w:rPr>
                <w:lang w:val="sr-Cyrl-BA"/>
              </w:rPr>
              <w:t xml:space="preserve">, завршетак студија </w:t>
            </w:r>
            <w:r w:rsidRPr="00510945">
              <w:rPr>
                <w:lang w:val="sr-Cyrl-BA"/>
              </w:rPr>
              <w:t>1995.</w:t>
            </w:r>
            <w:r>
              <w:rPr>
                <w:lang w:val="sr-Cyrl-BA"/>
              </w:rPr>
              <w:t xml:space="preserve"> године.</w:t>
            </w:r>
          </w:p>
        </w:tc>
      </w:tr>
      <w:tr w:rsidR="003E5B8F" w:rsidRPr="008E64CA" w:rsidTr="00AD1542">
        <w:trPr>
          <w:jc w:val="center"/>
        </w:trPr>
        <w:tc>
          <w:tcPr>
            <w:tcW w:w="9054" w:type="dxa"/>
            <w:shd w:val="clear" w:color="auto" w:fill="auto"/>
          </w:tcPr>
          <w:p w:rsidR="003E5B8F" w:rsidRPr="008E64CA" w:rsidRDefault="003E5B8F" w:rsidP="00CC7786">
            <w:pPr>
              <w:rPr>
                <w:lang w:val="sr-Cyrl-BA"/>
              </w:rPr>
            </w:pPr>
            <w:r w:rsidRPr="008E64CA">
              <w:rPr>
                <w:lang w:val="sr-Cyrl-BA"/>
              </w:rPr>
              <w:t>Назив студијског програма, излазног модула</w:t>
            </w:r>
          </w:p>
        </w:tc>
      </w:tr>
      <w:tr w:rsidR="003E5B8F" w:rsidRPr="008E64CA" w:rsidTr="00AD1542">
        <w:trPr>
          <w:jc w:val="center"/>
        </w:trPr>
        <w:tc>
          <w:tcPr>
            <w:tcW w:w="9054" w:type="dxa"/>
            <w:shd w:val="clear" w:color="auto" w:fill="auto"/>
          </w:tcPr>
          <w:p w:rsidR="003E5B8F" w:rsidRPr="00F12A2A" w:rsidRDefault="00F12A2A" w:rsidP="00CC7786">
            <w:pPr>
              <w:rPr>
                <w:lang w:val="sr-Cyrl-BA"/>
              </w:rPr>
            </w:pPr>
            <w:r w:rsidRPr="00F12A2A">
              <w:rPr>
                <w:lang w:val="sr-Cyrl-BA"/>
              </w:rPr>
              <w:t>Педагогија и психологија</w:t>
            </w:r>
          </w:p>
        </w:tc>
      </w:tr>
      <w:tr w:rsidR="003E5B8F" w:rsidRPr="008E64CA" w:rsidTr="00AD1542">
        <w:trPr>
          <w:jc w:val="center"/>
        </w:trPr>
        <w:tc>
          <w:tcPr>
            <w:tcW w:w="9054" w:type="dxa"/>
            <w:shd w:val="clear" w:color="auto" w:fill="auto"/>
          </w:tcPr>
          <w:p w:rsidR="003E5B8F" w:rsidRPr="008E64CA" w:rsidRDefault="003E5B8F" w:rsidP="00CC7786">
            <w:pPr>
              <w:rPr>
                <w:lang w:val="sr-Cyrl-BA"/>
              </w:rPr>
            </w:pPr>
            <w:r w:rsidRPr="008E64CA">
              <w:rPr>
                <w:lang w:val="sr-Cyrl-BA"/>
              </w:rPr>
              <w:t>Просјечна оцјена током студија</w:t>
            </w:r>
            <w:r w:rsidR="00563945" w:rsidRPr="008E64CA">
              <w:rPr>
                <w:rStyle w:val="FootnoteReference"/>
                <w:lang w:val="sr-Cyrl-BA"/>
              </w:rPr>
              <w:footnoteReference w:id="4"/>
            </w:r>
            <w:r w:rsidRPr="008E64CA">
              <w:rPr>
                <w:lang w:val="sr-Cyrl-BA"/>
              </w:rPr>
              <w:t>, стечени академски назив</w:t>
            </w:r>
          </w:p>
        </w:tc>
      </w:tr>
      <w:tr w:rsidR="003E5B8F" w:rsidRPr="008E64CA" w:rsidTr="00AD1542">
        <w:trPr>
          <w:jc w:val="center"/>
        </w:trPr>
        <w:tc>
          <w:tcPr>
            <w:tcW w:w="9054" w:type="dxa"/>
            <w:shd w:val="clear" w:color="auto" w:fill="auto"/>
          </w:tcPr>
          <w:p w:rsidR="003E5B8F" w:rsidRPr="008E64CA" w:rsidRDefault="00A41CEC" w:rsidP="00CC7786">
            <w:pPr>
              <w:rPr>
                <w:b/>
                <w:lang w:val="sr-Cyrl-BA"/>
              </w:rPr>
            </w:pPr>
            <w:r w:rsidRPr="00A41CEC">
              <w:rPr>
                <w:lang w:val="sr-Cyrl-BA"/>
              </w:rPr>
              <w:t>9,46</w:t>
            </w:r>
            <w:r>
              <w:rPr>
                <w:b/>
                <w:lang w:val="sr-Cyrl-BA"/>
              </w:rPr>
              <w:t xml:space="preserve">;  </w:t>
            </w:r>
            <w:r w:rsidR="00F12A2A" w:rsidRPr="00F12A2A">
              <w:rPr>
                <w:lang w:val="sr-Cyrl-BA"/>
              </w:rPr>
              <w:t>Професор педагогије и психологије</w:t>
            </w:r>
          </w:p>
        </w:tc>
      </w:tr>
      <w:tr w:rsidR="003E5B8F" w:rsidRPr="008E64CA" w:rsidTr="00AD1542">
        <w:trPr>
          <w:jc w:val="center"/>
        </w:trPr>
        <w:tc>
          <w:tcPr>
            <w:tcW w:w="9054" w:type="dxa"/>
            <w:shd w:val="clear" w:color="auto" w:fill="auto"/>
          </w:tcPr>
          <w:p w:rsidR="003E5B8F" w:rsidRPr="008E64CA" w:rsidRDefault="003E5B8F" w:rsidP="00CC7786">
            <w:pPr>
              <w:rPr>
                <w:b/>
                <w:lang w:val="sr-Cyrl-BA"/>
              </w:rPr>
            </w:pPr>
            <w:r w:rsidRPr="008E64CA">
              <w:rPr>
                <w:b/>
                <w:lang w:val="sr-Cyrl-BA"/>
              </w:rPr>
              <w:t>Постдипломске студије/студије другог циклуса</w:t>
            </w:r>
          </w:p>
        </w:tc>
      </w:tr>
      <w:tr w:rsidR="003E5B8F" w:rsidRPr="008E64CA" w:rsidTr="00AD1542">
        <w:trPr>
          <w:jc w:val="center"/>
        </w:trPr>
        <w:tc>
          <w:tcPr>
            <w:tcW w:w="9054" w:type="dxa"/>
            <w:shd w:val="clear" w:color="auto" w:fill="auto"/>
          </w:tcPr>
          <w:p w:rsidR="003E5B8F" w:rsidRPr="008E64CA" w:rsidRDefault="003E5B8F" w:rsidP="00CC7786">
            <w:pPr>
              <w:rPr>
                <w:b/>
                <w:lang w:val="sr-Cyrl-BA"/>
              </w:rPr>
            </w:pPr>
            <w:r w:rsidRPr="008E64CA">
              <w:rPr>
                <w:lang w:val="sr-Cyrl-BA"/>
              </w:rPr>
              <w:t>Назив институције, година уписа и завршетка</w:t>
            </w:r>
          </w:p>
        </w:tc>
      </w:tr>
      <w:tr w:rsidR="003E5B8F" w:rsidRPr="008E64CA" w:rsidTr="00AD1542">
        <w:trPr>
          <w:jc w:val="center"/>
        </w:trPr>
        <w:tc>
          <w:tcPr>
            <w:tcW w:w="9054" w:type="dxa"/>
            <w:shd w:val="clear" w:color="auto" w:fill="auto"/>
          </w:tcPr>
          <w:p w:rsidR="003E5B8F" w:rsidRPr="00F12A2A" w:rsidRDefault="00F12A2A" w:rsidP="00CC7786">
            <w:pPr>
              <w:rPr>
                <w:lang w:val="sr-Cyrl-BA"/>
              </w:rPr>
            </w:pPr>
            <w:r w:rsidRPr="00F12A2A">
              <w:rPr>
                <w:lang w:val="sr-Cyrl-BA"/>
              </w:rPr>
              <w:t xml:space="preserve">Филозофски факултет у Бањој Луци, упис </w:t>
            </w:r>
            <w:r w:rsidR="00510945" w:rsidRPr="00510945">
              <w:rPr>
                <w:lang w:val="sr-Cyrl-BA"/>
              </w:rPr>
              <w:t>1999.</w:t>
            </w:r>
            <w:r w:rsidRPr="00F12A2A">
              <w:rPr>
                <w:lang w:val="sr-Cyrl-BA"/>
              </w:rPr>
              <w:t xml:space="preserve">, завршетак </w:t>
            </w:r>
            <w:r w:rsidR="00510945" w:rsidRPr="00510945">
              <w:rPr>
                <w:lang w:val="sr-Cyrl-BA"/>
              </w:rPr>
              <w:t>2002. године.</w:t>
            </w:r>
          </w:p>
        </w:tc>
      </w:tr>
      <w:tr w:rsidR="003E5B8F" w:rsidRPr="008E64CA" w:rsidTr="00AD1542">
        <w:trPr>
          <w:jc w:val="center"/>
        </w:trPr>
        <w:tc>
          <w:tcPr>
            <w:tcW w:w="9054" w:type="dxa"/>
            <w:shd w:val="clear" w:color="auto" w:fill="auto"/>
          </w:tcPr>
          <w:p w:rsidR="003E5B8F" w:rsidRPr="008E64CA" w:rsidRDefault="003E5B8F" w:rsidP="00CC7786">
            <w:pPr>
              <w:rPr>
                <w:b/>
                <w:lang w:val="sr-Cyrl-BA"/>
              </w:rPr>
            </w:pPr>
            <w:r w:rsidRPr="008E64CA">
              <w:rPr>
                <w:lang w:val="sr-Cyrl-BA"/>
              </w:rPr>
              <w:t>Назив студијског програма, излазног модула</w:t>
            </w:r>
          </w:p>
        </w:tc>
      </w:tr>
      <w:tr w:rsidR="003E5B8F" w:rsidRPr="008E64CA" w:rsidTr="00AD1542">
        <w:trPr>
          <w:jc w:val="center"/>
        </w:trPr>
        <w:tc>
          <w:tcPr>
            <w:tcW w:w="9054" w:type="dxa"/>
            <w:shd w:val="clear" w:color="auto" w:fill="auto"/>
          </w:tcPr>
          <w:p w:rsidR="003E5B8F" w:rsidRPr="008E64CA" w:rsidRDefault="00F12A2A" w:rsidP="00CC7786">
            <w:pPr>
              <w:rPr>
                <w:lang w:val="sr-Cyrl-BA"/>
              </w:rPr>
            </w:pPr>
            <w:r>
              <w:rPr>
                <w:lang w:val="sr-Cyrl-BA"/>
              </w:rPr>
              <w:t>Педагогија</w:t>
            </w:r>
          </w:p>
        </w:tc>
      </w:tr>
      <w:tr w:rsidR="003E5B8F" w:rsidRPr="008E64CA" w:rsidTr="00AD1542">
        <w:trPr>
          <w:jc w:val="center"/>
        </w:trPr>
        <w:tc>
          <w:tcPr>
            <w:tcW w:w="9054" w:type="dxa"/>
            <w:shd w:val="clear" w:color="auto" w:fill="auto"/>
          </w:tcPr>
          <w:p w:rsidR="003E5B8F" w:rsidRPr="008E64CA" w:rsidRDefault="003E5B8F" w:rsidP="00CC7786">
            <w:pPr>
              <w:rPr>
                <w:lang w:val="sr-Cyrl-BA"/>
              </w:rPr>
            </w:pPr>
            <w:r w:rsidRPr="008E64CA">
              <w:rPr>
                <w:lang w:val="sr-Cyrl-BA"/>
              </w:rPr>
              <w:t>Просјечна оцјена током студија, стечени академски назив</w:t>
            </w:r>
          </w:p>
        </w:tc>
      </w:tr>
      <w:tr w:rsidR="003E5B8F" w:rsidRPr="008E64CA" w:rsidTr="00AD1542">
        <w:trPr>
          <w:jc w:val="center"/>
        </w:trPr>
        <w:tc>
          <w:tcPr>
            <w:tcW w:w="9054" w:type="dxa"/>
            <w:shd w:val="clear" w:color="auto" w:fill="auto"/>
          </w:tcPr>
          <w:p w:rsidR="003E5B8F" w:rsidRPr="008E64CA" w:rsidRDefault="00A41CEC" w:rsidP="00CC7786">
            <w:pPr>
              <w:rPr>
                <w:lang w:val="sr-Cyrl-BA"/>
              </w:rPr>
            </w:pPr>
            <w:r w:rsidRPr="00A41CEC">
              <w:rPr>
                <w:lang w:val="sr-Cyrl-BA"/>
              </w:rPr>
              <w:t>9,28</w:t>
            </w:r>
            <w:r>
              <w:rPr>
                <w:lang w:val="sr-Cyrl-BA"/>
              </w:rPr>
              <w:t>;</w:t>
            </w:r>
            <w:r w:rsidR="00F12A2A">
              <w:rPr>
                <w:lang w:val="sr-Cyrl-BA"/>
              </w:rPr>
              <w:t xml:space="preserve"> </w:t>
            </w:r>
            <w:r>
              <w:rPr>
                <w:lang w:val="sr-Cyrl-BA"/>
              </w:rPr>
              <w:t xml:space="preserve">  </w:t>
            </w:r>
            <w:r w:rsidR="00F12A2A">
              <w:rPr>
                <w:lang w:val="sr-Cyrl-BA"/>
              </w:rPr>
              <w:t>Магистар педагошких наука</w:t>
            </w:r>
          </w:p>
        </w:tc>
      </w:tr>
      <w:tr w:rsidR="003E5B8F" w:rsidRPr="008E64CA" w:rsidTr="00AD1542">
        <w:trPr>
          <w:jc w:val="center"/>
        </w:trPr>
        <w:tc>
          <w:tcPr>
            <w:tcW w:w="9054" w:type="dxa"/>
            <w:shd w:val="clear" w:color="auto" w:fill="auto"/>
          </w:tcPr>
          <w:p w:rsidR="003E5B8F" w:rsidRPr="008E64CA" w:rsidRDefault="00A41CEC" w:rsidP="00CC7786">
            <w:pPr>
              <w:rPr>
                <w:lang w:val="sr-Cyrl-BA"/>
              </w:rPr>
            </w:pPr>
            <w:r>
              <w:rPr>
                <w:lang w:val="sr-Cyrl-BA"/>
              </w:rPr>
              <w:t xml:space="preserve">Наслов магистарског </w:t>
            </w:r>
            <w:r w:rsidR="003E5B8F" w:rsidRPr="008E64CA">
              <w:rPr>
                <w:lang w:val="sr-Cyrl-BA"/>
              </w:rPr>
              <w:t xml:space="preserve"> рада</w:t>
            </w:r>
          </w:p>
        </w:tc>
      </w:tr>
      <w:tr w:rsidR="003E5B8F" w:rsidRPr="008E64CA" w:rsidTr="00AD1542">
        <w:trPr>
          <w:jc w:val="center"/>
        </w:trPr>
        <w:tc>
          <w:tcPr>
            <w:tcW w:w="9054" w:type="dxa"/>
            <w:shd w:val="clear" w:color="auto" w:fill="auto"/>
          </w:tcPr>
          <w:p w:rsidR="003E5B8F" w:rsidRPr="00A41CEC" w:rsidRDefault="00A41CEC" w:rsidP="00CC7786">
            <w:pPr>
              <w:rPr>
                <w:lang w:val="sr-Cyrl-BA"/>
              </w:rPr>
            </w:pPr>
            <w:r w:rsidRPr="00A41CEC">
              <w:rPr>
                <w:lang w:val="sr-Cyrl-BA"/>
              </w:rPr>
              <w:t>Имплицитне теорије о учењу и школски успјех код ученика завршних разреда основне школе</w:t>
            </w:r>
          </w:p>
        </w:tc>
      </w:tr>
      <w:tr w:rsidR="003E5B8F" w:rsidRPr="008E64CA" w:rsidTr="00AD1542">
        <w:trPr>
          <w:jc w:val="center"/>
        </w:trPr>
        <w:tc>
          <w:tcPr>
            <w:tcW w:w="9054" w:type="dxa"/>
            <w:shd w:val="clear" w:color="auto" w:fill="auto"/>
          </w:tcPr>
          <w:p w:rsidR="003E5B8F" w:rsidRPr="008E64CA" w:rsidRDefault="003E5B8F" w:rsidP="00FF7F6F">
            <w:pPr>
              <w:rPr>
                <w:lang w:val="sr-Cyrl-BA"/>
              </w:rPr>
            </w:pPr>
            <w:r w:rsidRPr="008E64CA">
              <w:rPr>
                <w:lang w:val="sr-Cyrl-BA"/>
              </w:rPr>
              <w:t>Ужа научна</w:t>
            </w:r>
            <w:r w:rsidR="000E4A00" w:rsidRPr="008E64CA">
              <w:rPr>
                <w:lang w:val="sr-Cyrl-BA"/>
              </w:rPr>
              <w:t>/умјетничка</w:t>
            </w:r>
            <w:r w:rsidRPr="008E64CA">
              <w:rPr>
                <w:lang w:val="sr-Cyrl-BA"/>
              </w:rPr>
              <w:t xml:space="preserve"> област</w:t>
            </w:r>
          </w:p>
        </w:tc>
      </w:tr>
      <w:tr w:rsidR="003E5B8F" w:rsidRPr="008E64CA" w:rsidTr="00AD1542">
        <w:trPr>
          <w:jc w:val="center"/>
        </w:trPr>
        <w:tc>
          <w:tcPr>
            <w:tcW w:w="9054" w:type="dxa"/>
            <w:shd w:val="clear" w:color="auto" w:fill="auto"/>
          </w:tcPr>
          <w:p w:rsidR="003E5B8F" w:rsidRPr="008E64CA" w:rsidRDefault="00F12A2A" w:rsidP="00CC7786">
            <w:pPr>
              <w:rPr>
                <w:lang w:val="sr-Cyrl-BA"/>
              </w:rPr>
            </w:pPr>
            <w:r>
              <w:rPr>
                <w:lang w:val="sr-Cyrl-BA"/>
              </w:rPr>
              <w:t>Општа педагогија</w:t>
            </w:r>
          </w:p>
        </w:tc>
      </w:tr>
      <w:tr w:rsidR="003E5B8F" w:rsidRPr="008E64CA" w:rsidTr="00AD1542">
        <w:trPr>
          <w:jc w:val="center"/>
        </w:trPr>
        <w:tc>
          <w:tcPr>
            <w:tcW w:w="9054" w:type="dxa"/>
            <w:shd w:val="clear" w:color="auto" w:fill="auto"/>
          </w:tcPr>
          <w:p w:rsidR="003E5B8F" w:rsidRPr="008E64CA" w:rsidRDefault="003E5B8F" w:rsidP="00CC7786">
            <w:pPr>
              <w:rPr>
                <w:lang w:val="sr-Cyrl-BA"/>
              </w:rPr>
            </w:pPr>
            <w:r w:rsidRPr="008E64CA">
              <w:rPr>
                <w:b/>
                <w:lang w:val="sr-Cyrl-BA"/>
              </w:rPr>
              <w:t>Докторат/студије трећег циклуса</w:t>
            </w:r>
          </w:p>
        </w:tc>
      </w:tr>
      <w:tr w:rsidR="003E5B8F" w:rsidRPr="008E64CA" w:rsidTr="00AD1542">
        <w:trPr>
          <w:jc w:val="center"/>
        </w:trPr>
        <w:tc>
          <w:tcPr>
            <w:tcW w:w="9054" w:type="dxa"/>
            <w:shd w:val="clear" w:color="auto" w:fill="auto"/>
          </w:tcPr>
          <w:p w:rsidR="003E5B8F" w:rsidRPr="008E64CA" w:rsidRDefault="003E5B8F" w:rsidP="00CC7786">
            <w:pPr>
              <w:rPr>
                <w:lang w:val="sr-Cyrl-BA"/>
              </w:rPr>
            </w:pPr>
            <w:r w:rsidRPr="008E64CA">
              <w:rPr>
                <w:lang w:val="sr-Cyrl-BA"/>
              </w:rPr>
              <w:t>Назив институције, година уписа и завршетка (датум пријаве и одбране дисертације)</w:t>
            </w:r>
          </w:p>
        </w:tc>
      </w:tr>
      <w:tr w:rsidR="003E5B8F" w:rsidRPr="008E64CA" w:rsidTr="00AD1542">
        <w:trPr>
          <w:jc w:val="center"/>
        </w:trPr>
        <w:tc>
          <w:tcPr>
            <w:tcW w:w="9054" w:type="dxa"/>
            <w:shd w:val="clear" w:color="auto" w:fill="auto"/>
          </w:tcPr>
          <w:p w:rsidR="003E5B8F" w:rsidRPr="008E64CA" w:rsidRDefault="00F12A2A" w:rsidP="00CC7786">
            <w:pPr>
              <w:rPr>
                <w:lang w:val="sr-Cyrl-BA"/>
              </w:rPr>
            </w:pPr>
            <w:r w:rsidRPr="00F12A2A">
              <w:rPr>
                <w:lang w:val="sr-Cyrl-BA"/>
              </w:rPr>
              <w:t>Филозофски факултет у Бањој Луци,</w:t>
            </w:r>
            <w:r>
              <w:rPr>
                <w:lang w:val="sr-Cyrl-BA"/>
              </w:rPr>
              <w:t xml:space="preserve"> пријава </w:t>
            </w:r>
            <w:r w:rsidR="00AB70C2" w:rsidRPr="00AB70C2">
              <w:rPr>
                <w:lang w:val="sr-Cyrl-BA"/>
              </w:rPr>
              <w:t>14. 4. 2005.</w:t>
            </w:r>
            <w:r>
              <w:rPr>
                <w:lang w:val="sr-Cyrl-BA"/>
              </w:rPr>
              <w:t xml:space="preserve"> , одбрана </w:t>
            </w:r>
            <w:r w:rsidR="00A41CEC" w:rsidRPr="00A41CEC">
              <w:rPr>
                <w:lang w:val="sr-Cyrl-BA"/>
              </w:rPr>
              <w:t>16. 3. 2006.</w:t>
            </w:r>
          </w:p>
        </w:tc>
      </w:tr>
      <w:tr w:rsidR="003E5B8F" w:rsidRPr="008E64CA" w:rsidTr="00AD1542">
        <w:trPr>
          <w:jc w:val="center"/>
        </w:trPr>
        <w:tc>
          <w:tcPr>
            <w:tcW w:w="9054" w:type="dxa"/>
            <w:shd w:val="clear" w:color="auto" w:fill="auto"/>
          </w:tcPr>
          <w:p w:rsidR="003E5B8F" w:rsidRPr="008E64CA" w:rsidRDefault="003E5B8F" w:rsidP="00CC7786">
            <w:pPr>
              <w:rPr>
                <w:lang w:val="sr-Cyrl-BA"/>
              </w:rPr>
            </w:pPr>
            <w:r w:rsidRPr="008E64CA">
              <w:rPr>
                <w:lang w:val="sr-Cyrl-BA"/>
              </w:rPr>
              <w:t>Наслов докторске дисертације</w:t>
            </w:r>
          </w:p>
        </w:tc>
      </w:tr>
      <w:tr w:rsidR="003E5B8F" w:rsidRPr="008E64CA" w:rsidTr="00AD1542">
        <w:trPr>
          <w:jc w:val="center"/>
        </w:trPr>
        <w:tc>
          <w:tcPr>
            <w:tcW w:w="9054" w:type="dxa"/>
            <w:shd w:val="clear" w:color="auto" w:fill="auto"/>
          </w:tcPr>
          <w:p w:rsidR="003E5B8F" w:rsidRPr="008E64CA" w:rsidRDefault="00F12A2A" w:rsidP="00CC7786">
            <w:pPr>
              <w:rPr>
                <w:lang w:val="sr-Cyrl-BA"/>
              </w:rPr>
            </w:pPr>
            <w:r>
              <w:rPr>
                <w:lang w:val="sr-Cyrl-BA"/>
              </w:rPr>
              <w:t>Циљне оријентације у учењу</w:t>
            </w:r>
          </w:p>
        </w:tc>
      </w:tr>
      <w:tr w:rsidR="003E5B8F" w:rsidRPr="008E64CA" w:rsidTr="00AD1542">
        <w:trPr>
          <w:jc w:val="center"/>
        </w:trPr>
        <w:tc>
          <w:tcPr>
            <w:tcW w:w="9054" w:type="dxa"/>
            <w:shd w:val="clear" w:color="auto" w:fill="auto"/>
          </w:tcPr>
          <w:p w:rsidR="003E5B8F" w:rsidRPr="008E64CA" w:rsidRDefault="003E5B8F" w:rsidP="00FF7F6F">
            <w:pPr>
              <w:rPr>
                <w:lang w:val="sr-Cyrl-BA"/>
              </w:rPr>
            </w:pPr>
            <w:r w:rsidRPr="008E64CA">
              <w:rPr>
                <w:lang w:val="sr-Cyrl-BA"/>
              </w:rPr>
              <w:t>Ужа научна област</w:t>
            </w:r>
          </w:p>
        </w:tc>
      </w:tr>
      <w:tr w:rsidR="003E5B8F" w:rsidRPr="008E64CA" w:rsidTr="00AD1542">
        <w:trPr>
          <w:jc w:val="center"/>
        </w:trPr>
        <w:tc>
          <w:tcPr>
            <w:tcW w:w="9054" w:type="dxa"/>
            <w:shd w:val="clear" w:color="auto" w:fill="auto"/>
          </w:tcPr>
          <w:p w:rsidR="003E5B8F" w:rsidRPr="008E64CA" w:rsidRDefault="00F12A2A" w:rsidP="00CC7786">
            <w:pPr>
              <w:rPr>
                <w:lang w:val="sr-Cyrl-BA"/>
              </w:rPr>
            </w:pPr>
            <w:r>
              <w:rPr>
                <w:lang w:val="sr-Cyrl-BA"/>
              </w:rPr>
              <w:t>Општа педагогија</w:t>
            </w:r>
          </w:p>
        </w:tc>
      </w:tr>
      <w:tr w:rsidR="003E5B8F" w:rsidRPr="008E64CA" w:rsidTr="00AD1542">
        <w:trPr>
          <w:jc w:val="center"/>
        </w:trPr>
        <w:tc>
          <w:tcPr>
            <w:tcW w:w="9054" w:type="dxa"/>
            <w:shd w:val="clear" w:color="auto" w:fill="auto"/>
          </w:tcPr>
          <w:p w:rsidR="003E5B8F" w:rsidRPr="008E64CA" w:rsidRDefault="003E5B8F" w:rsidP="00CC7786">
            <w:pPr>
              <w:rPr>
                <w:b/>
                <w:lang w:val="sr-Cyrl-BA"/>
              </w:rPr>
            </w:pPr>
            <w:r w:rsidRPr="008E64CA">
              <w:rPr>
                <w:b/>
                <w:lang w:val="sr-Cyrl-BA"/>
              </w:rPr>
              <w:lastRenderedPageBreak/>
              <w:t>Претходни избори у звања (институција, звање и период)</w:t>
            </w:r>
          </w:p>
        </w:tc>
      </w:tr>
      <w:tr w:rsidR="003E5B8F" w:rsidRPr="008E64CA" w:rsidTr="00AD1542">
        <w:trPr>
          <w:jc w:val="center"/>
        </w:trPr>
        <w:tc>
          <w:tcPr>
            <w:tcW w:w="9054" w:type="dxa"/>
            <w:shd w:val="clear" w:color="auto" w:fill="auto"/>
          </w:tcPr>
          <w:p w:rsidR="003E5B8F" w:rsidRPr="00F12A2A" w:rsidRDefault="003E5B8F" w:rsidP="00CC7786">
            <w:pPr>
              <w:rPr>
                <w:color w:val="FF0000"/>
                <w:lang w:val="sr-Cyrl-BA"/>
              </w:rPr>
            </w:pPr>
            <w:r w:rsidRPr="008E64CA">
              <w:rPr>
                <w:lang w:val="sr-Cyrl-BA"/>
              </w:rPr>
              <w:t>1.</w:t>
            </w:r>
            <w:r w:rsidR="00F12A2A">
              <w:rPr>
                <w:lang w:val="sr-Cyrl-BA"/>
              </w:rPr>
              <w:t xml:space="preserve"> Филозофски факултет Универзитета у Источном Сарајеву, асистент, </w:t>
            </w:r>
            <w:r w:rsidR="00FC2D89">
              <w:rPr>
                <w:lang w:val="sr-Cyrl-BA"/>
              </w:rPr>
              <w:t>1996</w:t>
            </w:r>
            <w:r w:rsidR="00AB70C2" w:rsidRPr="00AB70C2">
              <w:rPr>
                <w:lang w:val="sr-Cyrl-BA"/>
              </w:rPr>
              <w:t>. – 2002.</w:t>
            </w:r>
          </w:p>
          <w:p w:rsidR="003E5B8F" w:rsidRPr="00FC2D89" w:rsidRDefault="003E5B8F" w:rsidP="00CC7786">
            <w:pPr>
              <w:rPr>
                <w:lang w:val="sr-Cyrl-BA"/>
              </w:rPr>
            </w:pPr>
            <w:r w:rsidRPr="008E64CA">
              <w:rPr>
                <w:lang w:val="sr-Cyrl-BA"/>
              </w:rPr>
              <w:t>2</w:t>
            </w:r>
            <w:r w:rsidRPr="008E64CA">
              <w:rPr>
                <w:rStyle w:val="FootnoteReference"/>
                <w:lang w:val="sr-Cyrl-BA"/>
              </w:rPr>
              <w:footnoteReference w:id="5"/>
            </w:r>
            <w:r w:rsidRPr="008E64CA">
              <w:rPr>
                <w:lang w:val="sr-Cyrl-BA"/>
              </w:rPr>
              <w:t>.</w:t>
            </w:r>
            <w:r w:rsidR="00F12A2A">
              <w:rPr>
                <w:lang w:val="sr-Cyrl-BA"/>
              </w:rPr>
              <w:t xml:space="preserve"> Филозофски факултет Универзитета у Источном Сарајеву, виши асистент, </w:t>
            </w:r>
            <w:r w:rsidR="00FC2D89" w:rsidRPr="00FC2D89">
              <w:rPr>
                <w:lang w:val="sr-Cyrl-BA"/>
              </w:rPr>
              <w:t>2002. – 2006.</w:t>
            </w:r>
          </w:p>
          <w:p w:rsidR="00F12A2A" w:rsidRDefault="00F12A2A" w:rsidP="00F12A2A">
            <w:pPr>
              <w:rPr>
                <w:color w:val="FF0000"/>
                <w:lang w:val="sr-Cyrl-BA"/>
              </w:rPr>
            </w:pPr>
            <w:r w:rsidRPr="00F12A2A">
              <w:rPr>
                <w:lang w:val="sr-Cyrl-BA"/>
              </w:rPr>
              <w:t xml:space="preserve">3. </w:t>
            </w:r>
            <w:r>
              <w:rPr>
                <w:lang w:val="sr-Cyrl-BA"/>
              </w:rPr>
              <w:t xml:space="preserve">Филозофски факултет Универзитета у Источном Сарајеву, доцент, </w:t>
            </w:r>
            <w:r w:rsidR="00AB70C2">
              <w:rPr>
                <w:lang w:val="sr-Cyrl-BA"/>
              </w:rPr>
              <w:t xml:space="preserve">2006. – 2011. </w:t>
            </w:r>
          </w:p>
          <w:p w:rsidR="00F12A2A" w:rsidRPr="00F12A2A" w:rsidRDefault="00F12A2A" w:rsidP="00F12A2A">
            <w:pPr>
              <w:rPr>
                <w:lang w:val="sr-Cyrl-BA"/>
              </w:rPr>
            </w:pPr>
            <w:r w:rsidRPr="00F12A2A">
              <w:rPr>
                <w:lang w:val="sr-Cyrl-BA"/>
              </w:rPr>
              <w:t xml:space="preserve">4. Филозофски факултет Универзитета у Источном Сарајеву, ванредни професор, </w:t>
            </w:r>
            <w:r w:rsidR="00FC2D89">
              <w:rPr>
                <w:lang w:val="sr-Cyrl-BA"/>
              </w:rPr>
              <w:t xml:space="preserve"> од 2011</w:t>
            </w:r>
            <w:r w:rsidRPr="00F12A2A">
              <w:rPr>
                <w:lang w:val="sr-Cyrl-BA"/>
              </w:rPr>
              <w:t>.</w:t>
            </w:r>
            <w:r w:rsidR="00FC2D89">
              <w:rPr>
                <w:lang w:val="sr-Cyrl-BA"/>
              </w:rPr>
              <w:t xml:space="preserve"> године.</w:t>
            </w:r>
          </w:p>
        </w:tc>
      </w:tr>
      <w:tr w:rsidR="003E5B8F" w:rsidRPr="008E64CA" w:rsidTr="00AD1542">
        <w:trPr>
          <w:jc w:val="center"/>
        </w:trPr>
        <w:tc>
          <w:tcPr>
            <w:tcW w:w="9054" w:type="dxa"/>
            <w:shd w:val="clear" w:color="auto" w:fill="FFFFFF"/>
          </w:tcPr>
          <w:p w:rsidR="003E5B8F" w:rsidRPr="008E64CA" w:rsidRDefault="003E5B8F" w:rsidP="00CC7786">
            <w:pPr>
              <w:rPr>
                <w:b/>
                <w:lang w:val="sr-Cyrl-BA"/>
              </w:rPr>
            </w:pPr>
            <w:r w:rsidRPr="008E64CA">
              <w:rPr>
                <w:b/>
                <w:lang w:val="sr-Cyrl-BA"/>
              </w:rPr>
              <w:t>3. НАУЧНА/УМЈЕТНИЧКА ДЈЕЛАТНОСТ КАНДИДАТА</w:t>
            </w:r>
          </w:p>
        </w:tc>
      </w:tr>
      <w:tr w:rsidR="003E5B8F" w:rsidRPr="008E64CA" w:rsidTr="00AD1542">
        <w:trPr>
          <w:jc w:val="center"/>
        </w:trPr>
        <w:tc>
          <w:tcPr>
            <w:tcW w:w="9054" w:type="dxa"/>
            <w:shd w:val="clear" w:color="auto" w:fill="FFFFFF"/>
          </w:tcPr>
          <w:p w:rsidR="003E5B8F" w:rsidRPr="008E64CA" w:rsidRDefault="003E5B8F" w:rsidP="00B4706B">
            <w:pPr>
              <w:rPr>
                <w:b/>
                <w:lang w:val="sr-Cyrl-BA"/>
              </w:rPr>
            </w:pPr>
            <w:r w:rsidRPr="008E64CA">
              <w:rPr>
                <w:b/>
                <w:lang w:val="sr-Cyrl-BA"/>
              </w:rPr>
              <w:t>Радови</w:t>
            </w:r>
            <w:r w:rsidR="00B4706B" w:rsidRPr="008E64CA">
              <w:rPr>
                <w:lang w:val="sr-Cyrl-BA"/>
              </w:rPr>
              <w:t xml:space="preserve"> </w:t>
            </w:r>
            <w:r w:rsidR="00AD1542" w:rsidRPr="008E64CA">
              <w:rPr>
                <w:b/>
                <w:lang w:val="sr-Cyrl-BA"/>
              </w:rPr>
              <w:t>прије првог и/или посљ</w:t>
            </w:r>
            <w:r w:rsidRPr="008E64CA">
              <w:rPr>
                <w:b/>
                <w:lang w:val="sr-Cyrl-BA"/>
              </w:rPr>
              <w:t>едњег избора/реизбора</w:t>
            </w:r>
          </w:p>
        </w:tc>
      </w:tr>
      <w:tr w:rsidR="003E5B8F" w:rsidRPr="008E64CA" w:rsidTr="00AD1542">
        <w:trPr>
          <w:jc w:val="center"/>
        </w:trPr>
        <w:tc>
          <w:tcPr>
            <w:tcW w:w="9054" w:type="dxa"/>
            <w:shd w:val="clear" w:color="auto" w:fill="FFFFFF"/>
          </w:tcPr>
          <w:p w:rsidR="00F12A2A" w:rsidRDefault="00F12A2A" w:rsidP="00F12A2A">
            <w:pPr>
              <w:pBdr>
                <w:top w:val="single" w:sz="4" w:space="1" w:color="auto"/>
                <w:left w:val="single" w:sz="4" w:space="4" w:color="auto"/>
                <w:bottom w:val="single" w:sz="4" w:space="1" w:color="auto"/>
                <w:right w:val="single" w:sz="4" w:space="4" w:color="auto"/>
              </w:pBdr>
              <w:ind w:firstLine="567"/>
              <w:jc w:val="both"/>
              <w:rPr>
                <w:b/>
                <w:lang w:val="sr-Cyrl-BA"/>
              </w:rPr>
            </w:pPr>
          </w:p>
          <w:p w:rsidR="00F12A2A" w:rsidRPr="00DE3242" w:rsidRDefault="00F12A2A" w:rsidP="00F12A2A">
            <w:pPr>
              <w:pBdr>
                <w:top w:val="single" w:sz="4" w:space="1" w:color="auto"/>
                <w:left w:val="single" w:sz="4" w:space="4" w:color="auto"/>
                <w:bottom w:val="single" w:sz="4" w:space="1" w:color="auto"/>
                <w:right w:val="single" w:sz="4" w:space="4" w:color="auto"/>
              </w:pBdr>
              <w:ind w:firstLine="567"/>
              <w:jc w:val="both"/>
              <w:rPr>
                <w:b/>
                <w:lang w:val="sr-Cyrl-BA"/>
              </w:rPr>
            </w:pPr>
            <w:r>
              <w:rPr>
                <w:b/>
                <w:lang w:val="sr-Cyrl-BA"/>
              </w:rPr>
              <w:t>Научни р</w:t>
            </w:r>
            <w:r w:rsidRPr="00DE3242">
              <w:rPr>
                <w:b/>
                <w:lang w:val="sr-Cyrl-BA"/>
              </w:rPr>
              <w:t>адови објављени у часописима и зборницима</w:t>
            </w:r>
          </w:p>
          <w:p w:rsidR="00F12A2A" w:rsidRPr="00632D0F" w:rsidRDefault="00F12A2A" w:rsidP="00F12A2A">
            <w:pPr>
              <w:pBdr>
                <w:top w:val="single" w:sz="4" w:space="1" w:color="auto"/>
                <w:left w:val="single" w:sz="4" w:space="4" w:color="auto"/>
                <w:bottom w:val="single" w:sz="4" w:space="1" w:color="auto"/>
                <w:right w:val="single" w:sz="4" w:space="4" w:color="auto"/>
              </w:pBdr>
              <w:jc w:val="both"/>
              <w:rPr>
                <w:u w:val="single"/>
              </w:rPr>
            </w:pPr>
          </w:p>
          <w:p w:rsidR="00F12A2A" w:rsidRPr="00DE3242" w:rsidRDefault="00F12A2A" w:rsidP="00F12A2A">
            <w:pPr>
              <w:pBdr>
                <w:top w:val="single" w:sz="4" w:space="1" w:color="auto"/>
                <w:left w:val="single" w:sz="4" w:space="4" w:color="auto"/>
                <w:bottom w:val="single" w:sz="4" w:space="1" w:color="auto"/>
                <w:right w:val="single" w:sz="4" w:space="4" w:color="auto"/>
              </w:pBdr>
              <w:ind w:left="567" w:hanging="567"/>
              <w:jc w:val="both"/>
              <w:rPr>
                <w:lang w:val="sr-Cyrl-BA"/>
              </w:rPr>
            </w:pPr>
            <w:r w:rsidRPr="00DE3242">
              <w:rPr>
                <w:lang w:val="sr-Cyrl-BA"/>
              </w:rPr>
              <w:t>Павловић,</w:t>
            </w:r>
            <w:r w:rsidRPr="00DE3242">
              <w:rPr>
                <w:color w:val="FF0000"/>
                <w:lang w:val="sr-Cyrl-BA"/>
              </w:rPr>
              <w:t xml:space="preserve"> </w:t>
            </w:r>
            <w:r w:rsidRPr="00DE3242">
              <w:rPr>
                <w:lang w:val="sr-Cyrl-BA"/>
              </w:rPr>
              <w:t xml:space="preserve">З. (2002). Ученичке имплицитне теорије о функцији учења. </w:t>
            </w:r>
            <w:r w:rsidRPr="00DE3242">
              <w:rPr>
                <w:i/>
                <w:lang w:val="sr-Cyrl-BA"/>
              </w:rPr>
              <w:t>Настава, бр. 1</w:t>
            </w:r>
            <w:r w:rsidRPr="00DE3242">
              <w:rPr>
                <w:lang w:val="sr-Cyrl-BA"/>
              </w:rPr>
              <w:t>, 85-99.</w:t>
            </w:r>
          </w:p>
          <w:p w:rsidR="00F12A2A" w:rsidRPr="00DE3242" w:rsidRDefault="00F12A2A" w:rsidP="00F12A2A">
            <w:pPr>
              <w:pBdr>
                <w:top w:val="single" w:sz="4" w:space="1" w:color="auto"/>
                <w:left w:val="single" w:sz="4" w:space="4" w:color="auto"/>
                <w:bottom w:val="single" w:sz="4" w:space="1" w:color="auto"/>
                <w:right w:val="single" w:sz="4" w:space="4" w:color="auto"/>
              </w:pBdr>
              <w:ind w:left="567" w:hanging="567"/>
              <w:jc w:val="both"/>
              <w:rPr>
                <w:lang w:val="sr-Cyrl-BA"/>
              </w:rPr>
            </w:pPr>
            <w:r w:rsidRPr="00DE3242">
              <w:rPr>
                <w:lang w:val="sr-Cyrl-BA"/>
              </w:rPr>
              <w:t xml:space="preserve">Павловић, З. (2002). Повезаност ученичких техника и навика учења са њиховим имплицитним теоријама о учењу.  </w:t>
            </w:r>
            <w:r w:rsidRPr="00DE3242">
              <w:rPr>
                <w:i/>
                <w:lang w:val="sr-Cyrl-BA"/>
              </w:rPr>
              <w:t>Педагогија</w:t>
            </w:r>
            <w:r w:rsidRPr="00DE3242">
              <w:rPr>
                <w:lang w:val="sr-Cyrl-BA"/>
              </w:rPr>
              <w:t xml:space="preserve">, </w:t>
            </w:r>
            <w:r w:rsidRPr="00DE3242">
              <w:rPr>
                <w:i/>
                <w:lang w:val="sr-Cyrl-BA"/>
              </w:rPr>
              <w:t>бр. 4</w:t>
            </w:r>
            <w:r w:rsidRPr="00DE3242">
              <w:rPr>
                <w:lang w:val="sr-Cyrl-BA"/>
              </w:rPr>
              <w:t>, 82-92.</w:t>
            </w:r>
          </w:p>
          <w:p w:rsidR="00F12A2A" w:rsidRPr="00DE3242" w:rsidRDefault="00F12A2A" w:rsidP="00F12A2A">
            <w:pPr>
              <w:pBdr>
                <w:top w:val="single" w:sz="4" w:space="1" w:color="auto"/>
                <w:left w:val="single" w:sz="4" w:space="4" w:color="auto"/>
                <w:bottom w:val="single" w:sz="4" w:space="1" w:color="auto"/>
                <w:right w:val="single" w:sz="4" w:space="4" w:color="auto"/>
              </w:pBdr>
              <w:ind w:left="567" w:hanging="567"/>
              <w:jc w:val="both"/>
              <w:rPr>
                <w:lang w:val="sr-Cyrl-BA"/>
              </w:rPr>
            </w:pPr>
            <w:r w:rsidRPr="00DE3242">
              <w:rPr>
                <w:lang w:val="sr-Cyrl-BA"/>
              </w:rPr>
              <w:t>Павловић, З. (2002). Ставови ученика виших разреда основне школе према уче</w:t>
            </w:r>
            <w:r w:rsidRPr="00DE3242">
              <w:rPr>
                <w:rFonts w:ascii="Calibri" w:hAnsi="Calibri"/>
                <w:lang w:val="sr-Cyrl-BA"/>
              </w:rPr>
              <w:t>њ</w:t>
            </w:r>
            <w:r w:rsidRPr="00DE3242">
              <w:rPr>
                <w:lang w:val="sr-Cyrl-BA"/>
              </w:rPr>
              <w:t xml:space="preserve">у. У књизи: </w:t>
            </w:r>
            <w:r w:rsidRPr="00DE3242">
              <w:rPr>
                <w:i/>
                <w:lang w:val="sr-Cyrl-BA"/>
              </w:rPr>
              <w:t>Радови Филозофског факултета Пале. 3-4 / 2001-2002</w:t>
            </w:r>
            <w:r w:rsidRPr="00DE3242">
              <w:rPr>
                <w:rFonts w:ascii="Calibri" w:hAnsi="Calibri"/>
                <w:lang w:val="sr-Cyrl-BA"/>
              </w:rPr>
              <w:t xml:space="preserve">. </w:t>
            </w:r>
            <w:r w:rsidRPr="00DE3242">
              <w:rPr>
                <w:lang w:val="sr-Cyrl-BA"/>
              </w:rPr>
              <w:t>(179- 190). Филозофски факултет на Палама.</w:t>
            </w:r>
          </w:p>
          <w:p w:rsidR="00F12A2A" w:rsidRPr="00DE3242" w:rsidRDefault="00F12A2A" w:rsidP="00F12A2A">
            <w:pPr>
              <w:pBdr>
                <w:top w:val="single" w:sz="4" w:space="1" w:color="auto"/>
                <w:left w:val="single" w:sz="4" w:space="4" w:color="auto"/>
                <w:bottom w:val="single" w:sz="4" w:space="1" w:color="auto"/>
                <w:right w:val="single" w:sz="4" w:space="4" w:color="auto"/>
              </w:pBdr>
              <w:ind w:left="567" w:hanging="567"/>
              <w:jc w:val="both"/>
              <w:rPr>
                <w:lang w:val="sr-Cyrl-BA"/>
              </w:rPr>
            </w:pPr>
            <w:r w:rsidRPr="00DE3242">
              <w:rPr>
                <w:lang w:val="sr-Cyrl-BA"/>
              </w:rPr>
              <w:t xml:space="preserve">Павловић, З. (2003). Контекстност интерактивног учења. </w:t>
            </w:r>
            <w:r w:rsidRPr="00DE3242">
              <w:rPr>
                <w:i/>
                <w:lang w:val="sr-Cyrl-BA"/>
              </w:rPr>
              <w:t>Наша</w:t>
            </w:r>
            <w:r w:rsidRPr="00DE3242">
              <w:rPr>
                <w:rFonts w:ascii="CTimesItalic" w:hAnsi="CTimesItalic"/>
                <w:i/>
                <w:lang w:val="sr-Cyrl-BA"/>
              </w:rPr>
              <w:t xml:space="preserve"> </w:t>
            </w:r>
            <w:r w:rsidRPr="00DE3242">
              <w:rPr>
                <w:i/>
                <w:lang w:val="sr-Cyrl-BA"/>
              </w:rPr>
              <w:t>школа</w:t>
            </w:r>
            <w:r w:rsidRPr="00DE3242">
              <w:rPr>
                <w:lang w:val="sr-Cyrl-BA"/>
              </w:rPr>
              <w:t xml:space="preserve">, </w:t>
            </w:r>
            <w:r w:rsidRPr="00DE3242">
              <w:rPr>
                <w:i/>
                <w:lang w:val="sr-Cyrl-BA"/>
              </w:rPr>
              <w:t>бр. 1-2</w:t>
            </w:r>
            <w:r w:rsidRPr="00DE3242">
              <w:rPr>
                <w:lang w:val="sr-Cyrl-BA"/>
              </w:rPr>
              <w:t>, 226-239.</w:t>
            </w:r>
          </w:p>
          <w:p w:rsidR="00F12A2A" w:rsidRPr="00DE3242" w:rsidRDefault="00F12A2A" w:rsidP="00F12A2A">
            <w:pPr>
              <w:pBdr>
                <w:top w:val="single" w:sz="4" w:space="1" w:color="auto"/>
                <w:left w:val="single" w:sz="4" w:space="4" w:color="auto"/>
                <w:bottom w:val="single" w:sz="4" w:space="1" w:color="auto"/>
                <w:right w:val="single" w:sz="4" w:space="4" w:color="auto"/>
              </w:pBdr>
              <w:ind w:left="567" w:hanging="567"/>
              <w:jc w:val="both"/>
              <w:rPr>
                <w:lang w:val="sr-Cyrl-BA"/>
              </w:rPr>
            </w:pPr>
            <w:r w:rsidRPr="00DE3242">
              <w:rPr>
                <w:lang w:val="sr-Cyrl-BA"/>
              </w:rPr>
              <w:t xml:space="preserve">Павловић, З., Кнежевић, С. (2003). Осавремењивање начина студирања на Филозофском факултету у Српском Сарајеву. У књизи: </w:t>
            </w:r>
            <w:r w:rsidRPr="00DE3242">
              <w:rPr>
                <w:i/>
                <w:lang w:val="sr-Cyrl-BA"/>
              </w:rPr>
              <w:t>Универзитетска настава на почетку 21. вијека</w:t>
            </w:r>
            <w:r w:rsidRPr="00DE3242">
              <w:rPr>
                <w:lang w:val="sr-Cyrl-BA"/>
              </w:rPr>
              <w:t>. (219-230). Бијељина: Педагошки факултет.</w:t>
            </w:r>
          </w:p>
          <w:p w:rsidR="00F12A2A" w:rsidRPr="00DE3242" w:rsidRDefault="00F12A2A" w:rsidP="00F12A2A">
            <w:pPr>
              <w:pBdr>
                <w:top w:val="single" w:sz="4" w:space="1" w:color="auto"/>
                <w:left w:val="single" w:sz="4" w:space="4" w:color="auto"/>
                <w:bottom w:val="single" w:sz="4" w:space="1" w:color="auto"/>
                <w:right w:val="single" w:sz="4" w:space="4" w:color="auto"/>
              </w:pBdr>
              <w:ind w:left="567" w:hanging="567"/>
              <w:jc w:val="both"/>
              <w:rPr>
                <w:lang w:val="sr-Cyrl-BA"/>
              </w:rPr>
            </w:pPr>
            <w:r w:rsidRPr="00DE3242">
              <w:rPr>
                <w:lang w:val="sr-Cyrl-BA"/>
              </w:rPr>
              <w:t xml:space="preserve">Павловић, З. (2003). Ученичке циљне оријентације у учењу. У књизи: </w:t>
            </w:r>
            <w:r w:rsidRPr="00DE3242">
              <w:rPr>
                <w:i/>
                <w:lang w:val="sr-Cyrl-BA"/>
              </w:rPr>
              <w:t>Радови Филозофског факултета Пале. 5 / 2003</w:t>
            </w:r>
            <w:r w:rsidRPr="00DE3242">
              <w:rPr>
                <w:rFonts w:ascii="Calibri" w:hAnsi="Calibri"/>
                <w:lang w:val="sr-Cyrl-BA"/>
              </w:rPr>
              <w:t xml:space="preserve">. </w:t>
            </w:r>
            <w:r w:rsidRPr="00DE3242">
              <w:rPr>
                <w:lang w:val="sr-Cyrl-BA"/>
              </w:rPr>
              <w:t>(177- 190). Филозофски факултет на Палама.</w:t>
            </w:r>
          </w:p>
          <w:p w:rsidR="00F12A2A" w:rsidRPr="00DE3242" w:rsidRDefault="00F12A2A" w:rsidP="00F12A2A">
            <w:pPr>
              <w:pBdr>
                <w:top w:val="single" w:sz="4" w:space="1" w:color="auto"/>
                <w:left w:val="single" w:sz="4" w:space="4" w:color="auto"/>
                <w:bottom w:val="single" w:sz="4" w:space="1" w:color="auto"/>
                <w:right w:val="single" w:sz="4" w:space="4" w:color="auto"/>
              </w:pBdr>
              <w:ind w:left="567" w:hanging="567"/>
              <w:jc w:val="both"/>
              <w:rPr>
                <w:lang w:val="sr-Cyrl-BA"/>
              </w:rPr>
            </w:pPr>
            <w:r w:rsidRPr="00DE3242">
              <w:rPr>
                <w:lang w:val="sr-Cyrl-BA"/>
              </w:rPr>
              <w:t xml:space="preserve">Павловић, З. (2005). Особине наставника и ученички доживљај учења. У књизи: </w:t>
            </w:r>
            <w:r w:rsidRPr="00DE3242">
              <w:rPr>
                <w:i/>
                <w:lang w:val="sr-Cyrl-BA"/>
              </w:rPr>
              <w:t>Радови Филозофског факултета Пале. 6-7 / 2005</w:t>
            </w:r>
            <w:r w:rsidRPr="00DE3242">
              <w:rPr>
                <w:rFonts w:ascii="Calibri" w:hAnsi="Calibri"/>
                <w:lang w:val="sr-Cyrl-BA"/>
              </w:rPr>
              <w:t>.</w:t>
            </w:r>
            <w:r w:rsidRPr="00DE3242">
              <w:rPr>
                <w:lang w:val="sr-Cyrl-BA"/>
              </w:rPr>
              <w:t xml:space="preserve"> </w:t>
            </w:r>
            <w:r w:rsidRPr="00DE3242">
              <w:rPr>
                <w:rFonts w:ascii="Calibri" w:hAnsi="Calibri"/>
                <w:lang w:val="sr-Cyrl-BA"/>
              </w:rPr>
              <w:t xml:space="preserve"> </w:t>
            </w:r>
            <w:r w:rsidRPr="00DE3242">
              <w:rPr>
                <w:lang w:val="sr-Cyrl-BA"/>
              </w:rPr>
              <w:t>(425- 443). Филозофски факултет на Палама.</w:t>
            </w:r>
          </w:p>
          <w:p w:rsidR="00F12A2A" w:rsidRPr="00DE3242" w:rsidRDefault="00F12A2A" w:rsidP="00F12A2A">
            <w:pPr>
              <w:pBdr>
                <w:top w:val="single" w:sz="4" w:space="1" w:color="auto"/>
                <w:left w:val="single" w:sz="4" w:space="4" w:color="auto"/>
                <w:bottom w:val="single" w:sz="4" w:space="1" w:color="auto"/>
                <w:right w:val="single" w:sz="4" w:space="4" w:color="auto"/>
              </w:pBdr>
              <w:ind w:left="567" w:hanging="567"/>
              <w:jc w:val="both"/>
              <w:rPr>
                <w:lang w:val="sr-Cyrl-BA"/>
              </w:rPr>
            </w:pPr>
            <w:r w:rsidRPr="00DE3242">
              <w:rPr>
                <w:lang w:val="sr-Cyrl-BA"/>
              </w:rPr>
              <w:t xml:space="preserve">Павловић, З., Кнежевић, С. (2005). Мјерење способности процјењивања вриједности књижевног дјела код студената као средство унапређивања наставе књижевности. Укњизи: </w:t>
            </w:r>
            <w:r w:rsidRPr="00DE3242">
              <w:rPr>
                <w:i/>
                <w:lang w:val="sr-Cyrl-BA"/>
              </w:rPr>
              <w:t>Наука и образовање  (зборник радова са научног скупа) књига 6, том II</w:t>
            </w:r>
            <w:r w:rsidRPr="00DE3242">
              <w:rPr>
                <w:lang w:val="sr-Cyrl-BA"/>
              </w:rPr>
              <w:t>. (</w:t>
            </w:r>
            <w:r w:rsidRPr="00DE3242">
              <w:rPr>
                <w:lang w:val="sr-Latn-BA"/>
              </w:rPr>
              <w:t>357-366</w:t>
            </w:r>
            <w:r w:rsidRPr="00DE3242">
              <w:rPr>
                <w:lang w:val="sr-Cyrl-BA"/>
              </w:rPr>
              <w:t>). Филозофски факултет у Бањој Луци.</w:t>
            </w:r>
          </w:p>
          <w:p w:rsidR="00F12A2A" w:rsidRPr="00F12A2A" w:rsidRDefault="00F12A2A" w:rsidP="00F12A2A">
            <w:pPr>
              <w:pBdr>
                <w:top w:val="single" w:sz="4" w:space="1" w:color="auto"/>
                <w:left w:val="single" w:sz="4" w:space="4" w:color="auto"/>
                <w:bottom w:val="single" w:sz="4" w:space="1" w:color="auto"/>
                <w:right w:val="single" w:sz="4" w:space="4" w:color="auto"/>
              </w:pBdr>
              <w:ind w:left="567" w:hanging="567"/>
              <w:jc w:val="both"/>
              <w:rPr>
                <w:lang w:val="sr-Cyrl-BA"/>
              </w:rPr>
            </w:pPr>
            <w:r w:rsidRPr="00F12A2A">
              <w:rPr>
                <w:lang w:val="sr-Cyrl-BA"/>
              </w:rPr>
              <w:t xml:space="preserve">Павловић, З. (2006). Однос студената педагогије и психологије према статистици. У књизи: </w:t>
            </w:r>
            <w:r w:rsidRPr="00F12A2A">
              <w:rPr>
                <w:i/>
                <w:lang w:val="sr-Cyrl-BA"/>
              </w:rPr>
              <w:t xml:space="preserve">Радови Филозофског факултета </w:t>
            </w:r>
            <w:r w:rsidRPr="00F12A2A">
              <w:rPr>
                <w:rFonts w:ascii="Calibri" w:hAnsi="Calibri"/>
                <w:i/>
                <w:lang w:val="sr-Cyrl-BA"/>
              </w:rPr>
              <w:t xml:space="preserve"> </w:t>
            </w:r>
            <w:r w:rsidRPr="00F12A2A">
              <w:rPr>
                <w:i/>
                <w:lang w:val="sr-Cyrl-BA"/>
              </w:rPr>
              <w:t>Пале. 8 / 2006</w:t>
            </w:r>
            <w:r w:rsidRPr="00F12A2A">
              <w:rPr>
                <w:lang w:val="sr-Cyrl-BA"/>
              </w:rPr>
              <w:t>. (153-171). Филозофски факултет на Палама.</w:t>
            </w:r>
          </w:p>
          <w:p w:rsidR="00F12A2A" w:rsidRPr="00F12A2A" w:rsidRDefault="00F12A2A" w:rsidP="00F12A2A">
            <w:pPr>
              <w:pBdr>
                <w:top w:val="single" w:sz="4" w:space="1" w:color="auto"/>
                <w:left w:val="single" w:sz="4" w:space="4" w:color="auto"/>
                <w:bottom w:val="single" w:sz="4" w:space="1" w:color="auto"/>
                <w:right w:val="single" w:sz="4" w:space="4" w:color="auto"/>
              </w:pBdr>
              <w:ind w:left="567" w:hanging="567"/>
              <w:jc w:val="both"/>
              <w:rPr>
                <w:lang w:val="sr-Cyrl-BA"/>
              </w:rPr>
            </w:pPr>
            <w:r w:rsidRPr="00F12A2A">
              <w:rPr>
                <w:lang w:val="sr-Cyrl-BA"/>
              </w:rPr>
              <w:t xml:space="preserve">Павловић, З. (2007). Конструкција и мјерне карактеристике инвентара за   мјерење циљних оријентација у учењу. </w:t>
            </w:r>
            <w:r w:rsidRPr="00F12A2A">
              <w:rPr>
                <w:i/>
                <w:lang w:val="sr-Cyrl-BA"/>
              </w:rPr>
              <w:t>Иновације у настави</w:t>
            </w:r>
            <w:r w:rsidRPr="00F12A2A">
              <w:rPr>
                <w:lang w:val="sr-Cyrl-BA"/>
              </w:rPr>
              <w:t xml:space="preserve">, </w:t>
            </w:r>
            <w:r w:rsidRPr="00F12A2A">
              <w:rPr>
                <w:i/>
                <w:lang w:val="sr-Cyrl-BA"/>
              </w:rPr>
              <w:t>ХХ, 2007/2</w:t>
            </w:r>
            <w:r w:rsidRPr="00F12A2A">
              <w:rPr>
                <w:lang w:val="sr-Cyrl-BA"/>
              </w:rPr>
              <w:t>, стр. 51-62.</w:t>
            </w:r>
          </w:p>
          <w:p w:rsidR="00F12A2A" w:rsidRPr="00F12A2A" w:rsidRDefault="00F12A2A" w:rsidP="00F12A2A">
            <w:pPr>
              <w:pBdr>
                <w:top w:val="single" w:sz="4" w:space="1" w:color="auto"/>
                <w:left w:val="single" w:sz="4" w:space="4" w:color="auto"/>
                <w:bottom w:val="single" w:sz="4" w:space="1" w:color="auto"/>
                <w:right w:val="single" w:sz="4" w:space="4" w:color="auto"/>
              </w:pBdr>
              <w:ind w:left="567" w:hanging="567"/>
              <w:jc w:val="both"/>
              <w:rPr>
                <w:lang w:val="sr-Cyrl-BA"/>
              </w:rPr>
            </w:pPr>
            <w:r w:rsidRPr="00F12A2A">
              <w:rPr>
                <w:lang w:val="sr-Cyrl-BA"/>
              </w:rPr>
              <w:t xml:space="preserve">Павловић, З. (2007). Инструмент за мјерење неких компоненти метаразумијевања.  У књизи: </w:t>
            </w:r>
            <w:r w:rsidRPr="00F12A2A">
              <w:rPr>
                <w:i/>
                <w:lang w:val="sr-Cyrl-BA"/>
              </w:rPr>
              <w:t xml:space="preserve">Радови Филозофског факултета Пале. 9 / 2007, књига 2. </w:t>
            </w:r>
            <w:r w:rsidRPr="00F12A2A">
              <w:rPr>
                <w:lang w:val="sr-Cyrl-BA"/>
              </w:rPr>
              <w:t>(89-109). Пале: Филозофски факултет.</w:t>
            </w:r>
          </w:p>
          <w:p w:rsidR="00F12A2A" w:rsidRPr="00F12A2A" w:rsidRDefault="00F12A2A" w:rsidP="00F12A2A">
            <w:pPr>
              <w:pBdr>
                <w:top w:val="single" w:sz="4" w:space="1" w:color="auto"/>
                <w:left w:val="single" w:sz="4" w:space="4" w:color="auto"/>
                <w:bottom w:val="single" w:sz="4" w:space="1" w:color="auto"/>
                <w:right w:val="single" w:sz="4" w:space="4" w:color="auto"/>
              </w:pBdr>
              <w:ind w:left="567" w:hanging="567"/>
              <w:jc w:val="both"/>
              <w:rPr>
                <w:lang w:val="sr-Cyrl-BA"/>
              </w:rPr>
            </w:pPr>
            <w:r w:rsidRPr="00F12A2A">
              <w:rPr>
                <w:lang w:val="sr-Cyrl-BA"/>
              </w:rPr>
              <w:t xml:space="preserve">Павловић, З. (2008). Везе циљних оријентација у учењу са школским успјехом у зависности од нивоа способности ученика. У књизи: </w:t>
            </w:r>
            <w:r w:rsidRPr="00F12A2A">
              <w:rPr>
                <w:i/>
                <w:lang w:val="sr-Cyrl-BA"/>
              </w:rPr>
              <w:t>Радови Филозофског факултета Пале</w:t>
            </w:r>
            <w:r w:rsidRPr="00F12A2A">
              <w:rPr>
                <w:lang w:val="sr-Cyrl-BA"/>
              </w:rPr>
              <w:t>. 10/ 2008, књига 2 (149-164). Пале: Филозофски факултет.</w:t>
            </w:r>
          </w:p>
          <w:p w:rsidR="00F12A2A" w:rsidRPr="00F12A2A" w:rsidRDefault="00F12A2A" w:rsidP="00F12A2A">
            <w:pPr>
              <w:pBdr>
                <w:top w:val="single" w:sz="4" w:space="1" w:color="auto"/>
                <w:left w:val="single" w:sz="4" w:space="4" w:color="auto"/>
                <w:bottom w:val="single" w:sz="4" w:space="1" w:color="auto"/>
                <w:right w:val="single" w:sz="4" w:space="4" w:color="auto"/>
              </w:pBdr>
              <w:ind w:left="567" w:hanging="567"/>
              <w:jc w:val="both"/>
              <w:rPr>
                <w:lang w:val="sr-Cyrl-BA"/>
              </w:rPr>
            </w:pPr>
            <w:r w:rsidRPr="00F12A2A">
              <w:rPr>
                <w:lang w:val="sr-Cyrl-BA"/>
              </w:rPr>
              <w:t xml:space="preserve">Павловић, З. (2009). Лаичка схватања васпитања код студената педагогије. У књизи: </w:t>
            </w:r>
            <w:r w:rsidRPr="00F12A2A">
              <w:rPr>
                <w:i/>
                <w:lang w:val="sr-Cyrl-BA"/>
              </w:rPr>
              <w:lastRenderedPageBreak/>
              <w:t>Наука и настава на универзитету (зборник радова са научног скупа), књига 3/2</w:t>
            </w:r>
            <w:r w:rsidRPr="00F12A2A">
              <w:rPr>
                <w:lang w:val="sr-Cyrl-BA"/>
              </w:rPr>
              <w:t xml:space="preserve"> (341-354). Пале: Филозофски факултет.</w:t>
            </w:r>
          </w:p>
          <w:p w:rsidR="00F12A2A" w:rsidRPr="00F12A2A" w:rsidRDefault="00F12A2A" w:rsidP="00F12A2A">
            <w:pPr>
              <w:pBdr>
                <w:top w:val="single" w:sz="4" w:space="1" w:color="auto"/>
                <w:left w:val="single" w:sz="4" w:space="4" w:color="auto"/>
                <w:bottom w:val="single" w:sz="4" w:space="1" w:color="auto"/>
                <w:right w:val="single" w:sz="4" w:space="4" w:color="auto"/>
              </w:pBdr>
              <w:ind w:left="567" w:hanging="567"/>
              <w:jc w:val="both"/>
              <w:rPr>
                <w:lang w:val="sr-Cyrl-BA"/>
              </w:rPr>
            </w:pPr>
            <w:r w:rsidRPr="00F12A2A">
              <w:rPr>
                <w:lang w:val="sr-Cyrl-BA"/>
              </w:rPr>
              <w:t xml:space="preserve">Павловић, З. (2009). Превенција школског неуспјеха развијањем адекватних мотивационих оријентација за учење. У књизи: </w:t>
            </w:r>
            <w:r w:rsidRPr="00F12A2A">
              <w:rPr>
                <w:i/>
                <w:lang w:val="sr-Cyrl-BA"/>
              </w:rPr>
              <w:t xml:space="preserve">Неприхватљиво понашање ученика и могућности превенције у школској средини </w:t>
            </w:r>
            <w:r w:rsidRPr="00F12A2A">
              <w:rPr>
                <w:lang w:val="sr-Cyrl-BA"/>
              </w:rPr>
              <w:t>(147-166). Источно Сарајево: Филозофски факултет.</w:t>
            </w:r>
          </w:p>
          <w:p w:rsidR="00F12A2A" w:rsidRPr="00F12A2A" w:rsidRDefault="00F12A2A" w:rsidP="00F12A2A">
            <w:pPr>
              <w:pBdr>
                <w:top w:val="single" w:sz="4" w:space="1" w:color="auto"/>
                <w:left w:val="single" w:sz="4" w:space="4" w:color="auto"/>
                <w:bottom w:val="single" w:sz="4" w:space="1" w:color="auto"/>
                <w:right w:val="single" w:sz="4" w:space="4" w:color="auto"/>
              </w:pBdr>
              <w:ind w:left="567" w:hanging="567"/>
              <w:jc w:val="both"/>
              <w:rPr>
                <w:lang w:val="sr-Cyrl-BA"/>
              </w:rPr>
            </w:pPr>
            <w:r w:rsidRPr="00F12A2A">
              <w:rPr>
                <w:lang w:val="sr-Cyrl-BA"/>
              </w:rPr>
              <w:t xml:space="preserve">Павловић, З. (2009). Ране форме поучавања. У књизи: </w:t>
            </w:r>
            <w:r w:rsidRPr="00F12A2A">
              <w:rPr>
                <w:i/>
                <w:lang w:val="sr-Cyrl-BA"/>
              </w:rPr>
              <w:t>Радови Филозофског факултета Пале</w:t>
            </w:r>
            <w:r w:rsidRPr="00F12A2A">
              <w:rPr>
                <w:lang w:val="sr-Cyrl-BA"/>
              </w:rPr>
              <w:t>. 11/ 2009, књига 2 (127-145).  Пале: Филозофски факултет.</w:t>
            </w:r>
          </w:p>
          <w:p w:rsidR="00F12A2A" w:rsidRPr="00F12A2A" w:rsidRDefault="00F12A2A" w:rsidP="00F12A2A">
            <w:pPr>
              <w:pBdr>
                <w:top w:val="single" w:sz="4" w:space="1" w:color="auto"/>
                <w:left w:val="single" w:sz="4" w:space="4" w:color="auto"/>
                <w:bottom w:val="single" w:sz="4" w:space="1" w:color="auto"/>
                <w:right w:val="single" w:sz="4" w:space="4" w:color="auto"/>
              </w:pBdr>
              <w:ind w:left="567" w:hanging="567"/>
              <w:jc w:val="both"/>
              <w:rPr>
                <w:i/>
                <w:lang w:val="sr-Cyrl-BA"/>
              </w:rPr>
            </w:pPr>
            <w:r w:rsidRPr="00F12A2A">
              <w:rPr>
                <w:lang w:val="sr-Cyrl-BA"/>
              </w:rPr>
              <w:t xml:space="preserve">Павловић, З. (2009). Узроци промјена у универзитетској настави. </w:t>
            </w:r>
            <w:r w:rsidRPr="00F12A2A">
              <w:rPr>
                <w:i/>
                <w:lang w:val="sr-Cyrl-BA"/>
              </w:rPr>
              <w:t>Наша</w:t>
            </w:r>
            <w:r w:rsidRPr="00F12A2A">
              <w:rPr>
                <w:rFonts w:ascii="CTimesItalic" w:hAnsi="CTimesItalic"/>
                <w:i/>
                <w:lang w:val="sr-Cyrl-BA"/>
              </w:rPr>
              <w:t xml:space="preserve"> </w:t>
            </w:r>
            <w:r w:rsidRPr="00F12A2A">
              <w:rPr>
                <w:i/>
                <w:lang w:val="sr-Cyrl-BA"/>
              </w:rPr>
              <w:t>школа</w:t>
            </w:r>
            <w:r w:rsidRPr="00F12A2A">
              <w:rPr>
                <w:lang w:val="sr-Cyrl-BA"/>
              </w:rPr>
              <w:t xml:space="preserve">, </w:t>
            </w:r>
            <w:r w:rsidRPr="00F12A2A">
              <w:rPr>
                <w:i/>
                <w:lang w:val="sr-Cyrl-BA"/>
              </w:rPr>
              <w:t>бр. 3-4</w:t>
            </w:r>
            <w:r w:rsidRPr="00F12A2A">
              <w:rPr>
                <w:lang w:val="sr-Cyrl-BA"/>
              </w:rPr>
              <w:t xml:space="preserve">, </w:t>
            </w:r>
            <w:r w:rsidRPr="00F12A2A">
              <w:rPr>
                <w:i/>
                <w:lang w:val="sr-Cyrl-BA"/>
              </w:rPr>
              <w:t>127-140.</w:t>
            </w:r>
          </w:p>
          <w:p w:rsidR="00F12A2A" w:rsidRPr="00F12A2A" w:rsidRDefault="00F12A2A" w:rsidP="00F12A2A">
            <w:pPr>
              <w:pBdr>
                <w:top w:val="single" w:sz="4" w:space="1" w:color="auto"/>
                <w:left w:val="single" w:sz="4" w:space="4" w:color="auto"/>
                <w:bottom w:val="single" w:sz="4" w:space="1" w:color="auto"/>
                <w:right w:val="single" w:sz="4" w:space="4" w:color="auto"/>
              </w:pBdr>
              <w:ind w:left="567" w:hanging="567"/>
              <w:jc w:val="both"/>
              <w:rPr>
                <w:lang w:val="sr-Cyrl-BA"/>
              </w:rPr>
            </w:pPr>
            <w:r w:rsidRPr="00F12A2A">
              <w:rPr>
                <w:lang w:val="sr-Cyrl-BA"/>
              </w:rPr>
              <w:t xml:space="preserve">Павловић, З. (2010). Неке могућности повезивања педагогије са другим наукама. У књизи: </w:t>
            </w:r>
            <w:r w:rsidRPr="00F12A2A">
              <w:rPr>
                <w:i/>
                <w:lang w:val="sr-Cyrl-BA"/>
              </w:rPr>
              <w:t>Интердисциплинарност и јединство савремене науке (зборник радова са научног скупа), књига 4/2</w:t>
            </w:r>
            <w:r w:rsidRPr="00F12A2A">
              <w:rPr>
                <w:lang w:val="sr-Cyrl-BA"/>
              </w:rPr>
              <w:t xml:space="preserve"> (337-350). Пале: Филозофски факултет.</w:t>
            </w:r>
          </w:p>
          <w:p w:rsidR="00F12A2A" w:rsidRPr="00F12A2A" w:rsidRDefault="00F12A2A" w:rsidP="00F12A2A">
            <w:pPr>
              <w:pBdr>
                <w:top w:val="single" w:sz="4" w:space="1" w:color="auto"/>
                <w:left w:val="single" w:sz="4" w:space="4" w:color="auto"/>
                <w:bottom w:val="single" w:sz="4" w:space="1" w:color="auto"/>
                <w:right w:val="single" w:sz="4" w:space="4" w:color="auto"/>
              </w:pBdr>
              <w:ind w:left="567" w:hanging="567"/>
              <w:jc w:val="both"/>
              <w:rPr>
                <w:lang w:val="sr-Cyrl-BA"/>
              </w:rPr>
            </w:pPr>
            <w:r w:rsidRPr="00F12A2A">
              <w:rPr>
                <w:lang w:val="sr-Cyrl-BA"/>
              </w:rPr>
              <w:t xml:space="preserve">Павловић, З. (2010). Од када постоји поучавање. У књизи: </w:t>
            </w:r>
            <w:r w:rsidRPr="00F12A2A">
              <w:rPr>
                <w:i/>
                <w:lang w:val="sr-Cyrl-BA"/>
              </w:rPr>
              <w:t>Радови Филозофског факултета Пале</w:t>
            </w:r>
            <w:r w:rsidRPr="00F12A2A">
              <w:rPr>
                <w:lang w:val="sr-Cyrl-BA"/>
              </w:rPr>
              <w:t>. 12/2010, књига 2 (стр. 37-46).  Универзитет у Источном Сарајеву, Филозофски факултет.</w:t>
            </w:r>
          </w:p>
          <w:p w:rsidR="00F12A2A" w:rsidRPr="00F12A2A" w:rsidRDefault="00F12A2A" w:rsidP="00F12A2A">
            <w:pPr>
              <w:pBdr>
                <w:top w:val="single" w:sz="4" w:space="1" w:color="auto"/>
                <w:left w:val="single" w:sz="4" w:space="4" w:color="auto"/>
                <w:bottom w:val="single" w:sz="4" w:space="1" w:color="auto"/>
                <w:right w:val="single" w:sz="4" w:space="4" w:color="auto"/>
              </w:pBdr>
              <w:ind w:left="567" w:hanging="567"/>
              <w:jc w:val="both"/>
              <w:rPr>
                <w:lang w:val="sr-Cyrl-BA"/>
              </w:rPr>
            </w:pPr>
            <w:r w:rsidRPr="00F12A2A">
              <w:rPr>
                <w:lang w:val="sr-Cyrl-BA"/>
              </w:rPr>
              <w:t xml:space="preserve">Павловић, З. (2011). Значење које за студенте педагогије има термин „политика васпитања“. У књизи: </w:t>
            </w:r>
            <w:r w:rsidRPr="00F12A2A">
              <w:rPr>
                <w:i/>
                <w:lang w:val="sr-Cyrl-BA"/>
              </w:rPr>
              <w:t>Наука и политика (зборник радова са научног скупа), књига 5/2</w:t>
            </w:r>
            <w:r w:rsidRPr="00F12A2A">
              <w:rPr>
                <w:lang w:val="sr-Cyrl-BA"/>
              </w:rPr>
              <w:t xml:space="preserve"> (513-523). Пале: Филозофски факултет.</w:t>
            </w:r>
          </w:p>
          <w:p w:rsidR="00F12A2A" w:rsidRDefault="00F12A2A" w:rsidP="00F12A2A">
            <w:pPr>
              <w:pBdr>
                <w:top w:val="single" w:sz="4" w:space="1" w:color="auto"/>
                <w:left w:val="single" w:sz="4" w:space="4" w:color="auto"/>
                <w:bottom w:val="single" w:sz="4" w:space="1" w:color="auto"/>
                <w:right w:val="single" w:sz="4" w:space="4" w:color="auto"/>
              </w:pBdr>
              <w:ind w:left="567" w:hanging="567"/>
              <w:jc w:val="both"/>
            </w:pPr>
          </w:p>
          <w:p w:rsidR="00F12A2A" w:rsidRPr="00DE3242" w:rsidRDefault="00F12A2A" w:rsidP="00F12A2A">
            <w:pPr>
              <w:pBdr>
                <w:top w:val="single" w:sz="4" w:space="1" w:color="auto"/>
                <w:left w:val="single" w:sz="4" w:space="4" w:color="auto"/>
                <w:bottom w:val="single" w:sz="4" w:space="1" w:color="auto"/>
                <w:right w:val="single" w:sz="4" w:space="4" w:color="auto"/>
              </w:pBdr>
              <w:ind w:firstLine="720"/>
              <w:jc w:val="both"/>
              <w:rPr>
                <w:b/>
                <w:lang w:val="sr-Cyrl-BA"/>
              </w:rPr>
            </w:pPr>
            <w:r>
              <w:rPr>
                <w:b/>
                <w:lang w:val="sr-Cyrl-BA"/>
              </w:rPr>
              <w:t>Неучне к</w:t>
            </w:r>
            <w:r w:rsidRPr="00DE3242">
              <w:rPr>
                <w:b/>
                <w:lang w:val="sr-Cyrl-BA"/>
              </w:rPr>
              <w:t>њиге</w:t>
            </w:r>
          </w:p>
          <w:p w:rsidR="00F12A2A" w:rsidRDefault="00F12A2A" w:rsidP="00F12A2A">
            <w:pPr>
              <w:pBdr>
                <w:top w:val="single" w:sz="4" w:space="1" w:color="auto"/>
                <w:left w:val="single" w:sz="4" w:space="4" w:color="auto"/>
                <w:bottom w:val="single" w:sz="4" w:space="1" w:color="auto"/>
                <w:right w:val="single" w:sz="4" w:space="4" w:color="auto"/>
              </w:pBdr>
              <w:jc w:val="both"/>
              <w:rPr>
                <w:sz w:val="22"/>
                <w:szCs w:val="22"/>
                <w:lang w:val="sr-Cyrl-BA"/>
              </w:rPr>
            </w:pPr>
          </w:p>
          <w:p w:rsidR="00F12A2A" w:rsidRDefault="00F12A2A" w:rsidP="00F12A2A">
            <w:pPr>
              <w:pBdr>
                <w:top w:val="single" w:sz="4" w:space="1" w:color="auto"/>
                <w:left w:val="single" w:sz="4" w:space="4" w:color="auto"/>
                <w:bottom w:val="single" w:sz="4" w:space="1" w:color="auto"/>
                <w:right w:val="single" w:sz="4" w:space="4" w:color="auto"/>
              </w:pBdr>
              <w:ind w:left="709" w:hanging="709"/>
              <w:jc w:val="both"/>
              <w:rPr>
                <w:sz w:val="22"/>
                <w:szCs w:val="22"/>
                <w:lang w:val="sr-Cyrl-BA"/>
              </w:rPr>
            </w:pPr>
            <w:r w:rsidRPr="002359D4">
              <w:rPr>
                <w:lang w:val="sr-Cyrl-BA"/>
              </w:rPr>
              <w:t xml:space="preserve">Павловић, З. (2010). </w:t>
            </w:r>
            <w:r w:rsidRPr="002359D4">
              <w:rPr>
                <w:i/>
                <w:lang w:val="sr-Cyrl-BA"/>
              </w:rPr>
              <w:t>Мотивационе оријентације и школско учење</w:t>
            </w:r>
            <w:r w:rsidRPr="002359D4">
              <w:rPr>
                <w:lang w:val="sr-Cyrl-BA"/>
              </w:rPr>
              <w:t>. Источно Сарајево: Филозофски факултет Пале</w:t>
            </w:r>
            <w:r>
              <w:rPr>
                <w:sz w:val="22"/>
                <w:szCs w:val="22"/>
                <w:lang w:val="sr-Cyrl-BA"/>
              </w:rPr>
              <w:t>.</w:t>
            </w:r>
          </w:p>
          <w:p w:rsidR="00F12A2A" w:rsidRDefault="00F12A2A" w:rsidP="00F12A2A">
            <w:pPr>
              <w:pBdr>
                <w:top w:val="single" w:sz="4" w:space="1" w:color="auto"/>
                <w:left w:val="single" w:sz="4" w:space="4" w:color="auto"/>
                <w:bottom w:val="single" w:sz="4" w:space="1" w:color="auto"/>
                <w:right w:val="single" w:sz="4" w:space="4" w:color="auto"/>
              </w:pBdr>
              <w:ind w:left="709" w:hanging="709"/>
              <w:jc w:val="both"/>
              <w:rPr>
                <w:sz w:val="22"/>
                <w:szCs w:val="22"/>
                <w:lang w:val="sr-Cyrl-BA"/>
              </w:rPr>
            </w:pPr>
          </w:p>
          <w:p w:rsidR="00CE603E" w:rsidRDefault="00F12A2A" w:rsidP="00FA52DE">
            <w:pPr>
              <w:pBdr>
                <w:top w:val="single" w:sz="4" w:space="1" w:color="auto"/>
                <w:left w:val="single" w:sz="4" w:space="4" w:color="auto"/>
                <w:bottom w:val="single" w:sz="4" w:space="1" w:color="auto"/>
                <w:right w:val="single" w:sz="4" w:space="4" w:color="auto"/>
              </w:pBdr>
              <w:ind w:left="709" w:hanging="709"/>
              <w:jc w:val="both"/>
              <w:rPr>
                <w:sz w:val="22"/>
                <w:szCs w:val="22"/>
                <w:lang w:val="sr-Cyrl-BA"/>
              </w:rPr>
            </w:pPr>
            <w:r w:rsidRPr="002359D4">
              <w:rPr>
                <w:lang w:val="sr-Cyrl-BA"/>
              </w:rPr>
              <w:t xml:space="preserve">Павловић, З. (2011).  </w:t>
            </w:r>
            <w:r w:rsidRPr="002359D4">
              <w:rPr>
                <w:i/>
                <w:lang w:val="sr-Cyrl-BA"/>
              </w:rPr>
              <w:t>Развојни облици васпитања</w:t>
            </w:r>
            <w:r w:rsidRPr="002359D4">
              <w:rPr>
                <w:lang w:val="sr-Cyrl-BA"/>
              </w:rPr>
              <w:t>. Источно Сарајево: Филозофски факултет Пале</w:t>
            </w:r>
            <w:r>
              <w:rPr>
                <w:sz w:val="22"/>
                <w:szCs w:val="22"/>
                <w:lang w:val="sr-Cyrl-BA"/>
              </w:rPr>
              <w:t>.</w:t>
            </w:r>
          </w:p>
          <w:p w:rsidR="00FA52DE" w:rsidRPr="00FA52DE" w:rsidRDefault="00FA52DE" w:rsidP="00FA52DE">
            <w:pPr>
              <w:pBdr>
                <w:top w:val="single" w:sz="4" w:space="1" w:color="auto"/>
                <w:left w:val="single" w:sz="4" w:space="4" w:color="auto"/>
                <w:bottom w:val="single" w:sz="4" w:space="1" w:color="auto"/>
                <w:right w:val="single" w:sz="4" w:space="4" w:color="auto"/>
              </w:pBdr>
              <w:ind w:left="709" w:hanging="709"/>
              <w:jc w:val="both"/>
              <w:rPr>
                <w:sz w:val="22"/>
                <w:szCs w:val="22"/>
                <w:lang w:val="sr-Cyrl-BA"/>
              </w:rPr>
            </w:pPr>
          </w:p>
        </w:tc>
      </w:tr>
      <w:tr w:rsidR="003E5B8F" w:rsidRPr="008E64CA" w:rsidTr="00AD1542">
        <w:trPr>
          <w:jc w:val="center"/>
        </w:trPr>
        <w:tc>
          <w:tcPr>
            <w:tcW w:w="9054" w:type="dxa"/>
            <w:shd w:val="clear" w:color="auto" w:fill="FFFFFF"/>
          </w:tcPr>
          <w:p w:rsidR="003E5B8F" w:rsidRPr="008E64CA" w:rsidRDefault="003E5B8F" w:rsidP="00AD1542">
            <w:pPr>
              <w:rPr>
                <w:b/>
                <w:lang w:val="sr-Cyrl-BA"/>
              </w:rPr>
            </w:pPr>
            <w:r w:rsidRPr="008E64CA">
              <w:rPr>
                <w:b/>
                <w:lang w:val="sr-Cyrl-BA"/>
              </w:rPr>
              <w:lastRenderedPageBreak/>
              <w:t>Радови послије пос</w:t>
            </w:r>
            <w:r w:rsidR="00AD1542" w:rsidRPr="008E64CA">
              <w:rPr>
                <w:b/>
                <w:lang w:val="sr-Cyrl-BA"/>
              </w:rPr>
              <w:t>љ</w:t>
            </w:r>
            <w:r w:rsidRPr="008E64CA">
              <w:rPr>
                <w:b/>
                <w:lang w:val="sr-Cyrl-BA"/>
              </w:rPr>
              <w:t>едњег избора/реизбора</w:t>
            </w:r>
            <w:r w:rsidR="00563945" w:rsidRPr="008E64CA">
              <w:rPr>
                <w:rStyle w:val="FootnoteReference"/>
                <w:b/>
                <w:lang w:val="sr-Cyrl-BA"/>
              </w:rPr>
              <w:footnoteReference w:id="6"/>
            </w:r>
          </w:p>
        </w:tc>
      </w:tr>
      <w:tr w:rsidR="003E5B8F" w:rsidRPr="008E64CA" w:rsidTr="00AD1542">
        <w:trPr>
          <w:jc w:val="center"/>
        </w:trPr>
        <w:tc>
          <w:tcPr>
            <w:tcW w:w="9054" w:type="dxa"/>
            <w:shd w:val="clear" w:color="auto" w:fill="FFFFFF"/>
          </w:tcPr>
          <w:p w:rsidR="003E5B8F" w:rsidRDefault="007F1EF7" w:rsidP="007F1EF7">
            <w:pPr>
              <w:pBdr>
                <w:top w:val="single" w:sz="4" w:space="1" w:color="auto"/>
                <w:left w:val="single" w:sz="4" w:space="4" w:color="auto"/>
                <w:bottom w:val="single" w:sz="4" w:space="1" w:color="auto"/>
                <w:right w:val="single" w:sz="4" w:space="4" w:color="auto"/>
              </w:pBdr>
              <w:ind w:firstLine="567"/>
              <w:jc w:val="both"/>
              <w:rPr>
                <w:b/>
                <w:lang w:val="sr-Cyrl-BA"/>
              </w:rPr>
            </w:pPr>
            <w:r>
              <w:rPr>
                <w:b/>
                <w:lang w:val="sr-Cyrl-BA"/>
              </w:rPr>
              <w:t>Научни р</w:t>
            </w:r>
            <w:r w:rsidRPr="00DE3242">
              <w:rPr>
                <w:b/>
                <w:lang w:val="sr-Cyrl-BA"/>
              </w:rPr>
              <w:t>адови објављени у часописима и зборницима</w:t>
            </w:r>
            <w:r>
              <w:rPr>
                <w:b/>
                <w:lang w:val="sr-Cyrl-BA"/>
              </w:rPr>
              <w:t>:</w:t>
            </w:r>
          </w:p>
          <w:p w:rsidR="007F1EF7" w:rsidRPr="007F1EF7" w:rsidRDefault="007F1EF7" w:rsidP="007F1EF7">
            <w:pPr>
              <w:pBdr>
                <w:top w:val="single" w:sz="4" w:space="1" w:color="auto"/>
                <w:left w:val="single" w:sz="4" w:space="4" w:color="auto"/>
                <w:bottom w:val="single" w:sz="4" w:space="1" w:color="auto"/>
                <w:right w:val="single" w:sz="4" w:space="4" w:color="auto"/>
              </w:pBdr>
              <w:ind w:firstLine="567"/>
              <w:jc w:val="both"/>
              <w:rPr>
                <w:b/>
                <w:lang w:val="sr-Cyrl-BA"/>
              </w:rPr>
            </w:pPr>
          </w:p>
          <w:p w:rsidR="00F12A2A" w:rsidRPr="00FA52DE" w:rsidRDefault="00F12A2A" w:rsidP="00F12A2A">
            <w:pPr>
              <w:pBdr>
                <w:top w:val="single" w:sz="4" w:space="1" w:color="auto"/>
                <w:left w:val="single" w:sz="4" w:space="4" w:color="auto"/>
                <w:bottom w:val="single" w:sz="4" w:space="1" w:color="auto"/>
                <w:right w:val="single" w:sz="4" w:space="4" w:color="auto"/>
              </w:pBdr>
              <w:ind w:left="567" w:hanging="567"/>
              <w:jc w:val="both"/>
              <w:rPr>
                <w:lang w:val="sr-Cyrl-BA"/>
              </w:rPr>
            </w:pPr>
            <w:r w:rsidRPr="00FA52DE">
              <w:rPr>
                <w:lang w:val="sr-Cyrl-BA"/>
              </w:rPr>
              <w:t xml:space="preserve">Павловић, З. (2011).  Мотивационе оријентације неуспјешних ученика са натпросјечно развијеним когнитивним способностима . У зборнику радова са научног скупа </w:t>
            </w:r>
            <w:r w:rsidRPr="00FA52DE">
              <w:rPr>
                <w:i/>
                <w:lang w:val="sr-Cyrl-BA"/>
              </w:rPr>
              <w:t>Настава и учење – стање и проблеми</w:t>
            </w:r>
            <w:r w:rsidRPr="00FA52DE">
              <w:rPr>
                <w:lang w:val="sr-Cyrl-BA"/>
              </w:rPr>
              <w:t xml:space="preserve"> (стр.305-320), Ужице: Учитељски факултет.</w:t>
            </w:r>
          </w:p>
          <w:p w:rsidR="00F12A2A" w:rsidRPr="00FA52DE" w:rsidRDefault="00F12A2A" w:rsidP="00F12A2A">
            <w:pPr>
              <w:pBdr>
                <w:top w:val="single" w:sz="4" w:space="1" w:color="auto"/>
                <w:left w:val="single" w:sz="4" w:space="4" w:color="auto"/>
                <w:bottom w:val="single" w:sz="4" w:space="1" w:color="auto"/>
                <w:right w:val="single" w:sz="4" w:space="4" w:color="auto"/>
              </w:pBdr>
              <w:jc w:val="both"/>
              <w:rPr>
                <w:lang w:val="sr-Cyrl-BA"/>
              </w:rPr>
            </w:pPr>
          </w:p>
          <w:p w:rsidR="00F12A2A" w:rsidRPr="00FA52DE" w:rsidRDefault="00F12A2A" w:rsidP="00F12A2A">
            <w:pPr>
              <w:pBdr>
                <w:top w:val="single" w:sz="4" w:space="1" w:color="auto"/>
                <w:left w:val="single" w:sz="4" w:space="4" w:color="auto"/>
                <w:bottom w:val="single" w:sz="4" w:space="1" w:color="auto"/>
                <w:right w:val="single" w:sz="4" w:space="4" w:color="auto"/>
              </w:pBdr>
              <w:ind w:firstLine="567"/>
              <w:jc w:val="both"/>
              <w:rPr>
                <w:sz w:val="22"/>
                <w:szCs w:val="22"/>
                <w:lang w:val="sr-Cyrl-BA"/>
              </w:rPr>
            </w:pPr>
            <w:r w:rsidRPr="00FA52DE">
              <w:rPr>
                <w:sz w:val="22"/>
                <w:szCs w:val="22"/>
                <w:lang w:val="sr-Cyrl-BA"/>
              </w:rPr>
              <w:t xml:space="preserve">У раду су приказани резултати истраживања заступљености мотивационих оријентација код ученика који у школи не показују задовољавајући успјех, а имају натпросјечно развијене когнитивне способности. Значај истраживања огледа се у  расвјетљавању неких фактора који могу имати утицаја на неуспјех ученика чији су когнитивни капацитети довољни не само за задовољавајући, него и за добар успјех. Мотивационе оријентације су регистроване мјерењем циљних оријентација у учењу, а истраживање је проведено на узорку од 639 ученика седмог, осмог и деветог разреда основне школе. Резултати сугеришу да неуспјешни натпросјечно способни ученици показују озбиљан мотивациони дефицит који резултира  понашањем у којем  они примјењују различите стратегије избјегавања ситуација у којима могу испасти некомпетентни, а посебно показују </w:t>
            </w:r>
            <w:r w:rsidRPr="00FA52DE">
              <w:rPr>
                <w:sz w:val="22"/>
                <w:szCs w:val="22"/>
                <w:lang w:val="sr-Cyrl-BA"/>
              </w:rPr>
              <w:lastRenderedPageBreak/>
              <w:t>одсуство тежње ка активном дјеловању у циљу овладавања ситуацијама школског учења. О дефициту у мотивационо-емоционалној сфери код ових ученика говори и израженије присуство анксиозности у ситуацијама учења у поређењу са успјешним ученицима.</w:t>
            </w:r>
          </w:p>
          <w:p w:rsidR="00F12A2A" w:rsidRPr="00FA52DE" w:rsidRDefault="00F12A2A" w:rsidP="00F12A2A">
            <w:pPr>
              <w:pBdr>
                <w:top w:val="single" w:sz="4" w:space="1" w:color="auto"/>
                <w:left w:val="single" w:sz="4" w:space="4" w:color="auto"/>
                <w:bottom w:val="single" w:sz="4" w:space="1" w:color="auto"/>
                <w:right w:val="single" w:sz="4" w:space="4" w:color="auto"/>
              </w:pBdr>
              <w:jc w:val="both"/>
              <w:rPr>
                <w:lang w:val="sr-Cyrl-BA"/>
              </w:rPr>
            </w:pPr>
          </w:p>
          <w:p w:rsidR="00F12A2A" w:rsidRPr="00FA52DE" w:rsidRDefault="00F12A2A" w:rsidP="00F12A2A">
            <w:pPr>
              <w:pBdr>
                <w:top w:val="single" w:sz="4" w:space="1" w:color="auto"/>
                <w:left w:val="single" w:sz="4" w:space="4" w:color="auto"/>
                <w:bottom w:val="single" w:sz="4" w:space="1" w:color="auto"/>
                <w:right w:val="single" w:sz="4" w:space="4" w:color="auto"/>
              </w:pBdr>
              <w:ind w:left="567" w:hanging="567"/>
              <w:jc w:val="both"/>
              <w:rPr>
                <w:lang w:val="sr-Cyrl-BA"/>
              </w:rPr>
            </w:pPr>
            <w:r w:rsidRPr="00FA52DE">
              <w:rPr>
                <w:lang w:val="sr-Cyrl-BA"/>
              </w:rPr>
              <w:t xml:space="preserve">Павловић, З. (2011). Нека питања идентитета педагогије у виртуелном добу. У књизи: </w:t>
            </w:r>
            <w:r w:rsidRPr="00FA52DE">
              <w:rPr>
                <w:i/>
                <w:lang w:val="sr-Cyrl-BA"/>
              </w:rPr>
              <w:t>Радови Филозофског факултета Пале</w:t>
            </w:r>
            <w:r w:rsidRPr="00FA52DE">
              <w:rPr>
                <w:lang w:val="sr-Cyrl-BA"/>
              </w:rPr>
              <w:t>. 13/2011, књига 2 (стр. 29-42).  Универзитет у Источном Сарајеву, Филозофски факултет.</w:t>
            </w:r>
          </w:p>
          <w:p w:rsidR="00F12A2A" w:rsidRPr="00FA52DE" w:rsidRDefault="00F12A2A" w:rsidP="00F12A2A">
            <w:pPr>
              <w:pBdr>
                <w:top w:val="single" w:sz="4" w:space="1" w:color="auto"/>
                <w:left w:val="single" w:sz="4" w:space="4" w:color="auto"/>
                <w:bottom w:val="single" w:sz="4" w:space="1" w:color="auto"/>
                <w:right w:val="single" w:sz="4" w:space="4" w:color="auto"/>
              </w:pBdr>
              <w:ind w:firstLine="567"/>
              <w:jc w:val="both"/>
              <w:rPr>
                <w:lang w:val="sr-Cyrl-BA"/>
              </w:rPr>
            </w:pPr>
          </w:p>
          <w:p w:rsidR="00F12A2A" w:rsidRPr="00FA52DE" w:rsidRDefault="00F12A2A" w:rsidP="00F12A2A">
            <w:pPr>
              <w:pBdr>
                <w:top w:val="single" w:sz="4" w:space="1" w:color="auto"/>
                <w:left w:val="single" w:sz="4" w:space="4" w:color="auto"/>
                <w:bottom w:val="single" w:sz="4" w:space="1" w:color="auto"/>
                <w:right w:val="single" w:sz="4" w:space="4" w:color="auto"/>
              </w:pBdr>
              <w:ind w:firstLine="567"/>
              <w:jc w:val="both"/>
              <w:rPr>
                <w:sz w:val="22"/>
                <w:szCs w:val="22"/>
                <w:lang w:val="sr-Cyrl-BA"/>
              </w:rPr>
            </w:pPr>
            <w:r w:rsidRPr="00FA52DE">
              <w:rPr>
                <w:sz w:val="22"/>
                <w:szCs w:val="22"/>
                <w:lang w:val="sr-Cyrl-BA"/>
              </w:rPr>
              <w:t xml:space="preserve">У раду је образложен став да убрзано ширење виртуелних технологија и њихов све већи уплив у све сфере живота (виртуелизација) има значајан утицај и у области науке. Иако нешто спорије у односу на природне, тај утицај се све више осјећа и у друштвеним наукама, па отуд и у педагогији. Примјена виртуелног окружења у педагогији остварује се на неколико начина утичући на оне суштинске карактеристике које педагогију чине посебном науком (њене конститутивне компоненте) и које одређују њен идентитет. Ови утицаји неће значити радикалне промјене у идентитету педагогије као науке, него ће у будућности водити својеврсном проширивању идентитета педагогије. Навођењем различитих истраживања, дати су примјери за неколико начина на које виртуелна стварност утиче на педагогију и промјене њеног идентитета.  </w:t>
            </w:r>
          </w:p>
          <w:p w:rsidR="00F12A2A" w:rsidRPr="00FA52DE" w:rsidRDefault="00F12A2A" w:rsidP="00F12A2A">
            <w:pPr>
              <w:pBdr>
                <w:top w:val="single" w:sz="4" w:space="1" w:color="auto"/>
                <w:left w:val="single" w:sz="4" w:space="4" w:color="auto"/>
                <w:bottom w:val="single" w:sz="4" w:space="1" w:color="auto"/>
                <w:right w:val="single" w:sz="4" w:space="4" w:color="auto"/>
              </w:pBdr>
              <w:ind w:firstLine="567"/>
              <w:jc w:val="both"/>
              <w:rPr>
                <w:lang w:val="sr-Cyrl-BA"/>
              </w:rPr>
            </w:pPr>
          </w:p>
          <w:p w:rsidR="00F12A2A" w:rsidRPr="00FA52DE" w:rsidRDefault="00F12A2A" w:rsidP="00F12A2A">
            <w:pPr>
              <w:pBdr>
                <w:top w:val="single" w:sz="4" w:space="1" w:color="auto"/>
                <w:left w:val="single" w:sz="4" w:space="4" w:color="auto"/>
                <w:bottom w:val="single" w:sz="4" w:space="1" w:color="auto"/>
                <w:right w:val="single" w:sz="4" w:space="4" w:color="auto"/>
              </w:pBdr>
              <w:ind w:left="567" w:hanging="567"/>
              <w:jc w:val="both"/>
              <w:rPr>
                <w:lang w:val="sr-Cyrl-BA"/>
              </w:rPr>
            </w:pPr>
            <w:r w:rsidRPr="00FA52DE">
              <w:rPr>
                <w:lang w:val="sr-Cyrl-BA"/>
              </w:rPr>
              <w:t xml:space="preserve">Павловић, З. (2012). Учење у виртуелном окружењу. У књизи: </w:t>
            </w:r>
            <w:r w:rsidRPr="00FA52DE">
              <w:rPr>
                <w:i/>
                <w:lang w:val="sr-Cyrl-BA"/>
              </w:rPr>
              <w:t>Наука и идентитет (зборник радова са научног скупа), књига 6/2</w:t>
            </w:r>
            <w:r w:rsidRPr="00FA52DE">
              <w:rPr>
                <w:lang w:val="sr-Cyrl-BA"/>
              </w:rPr>
              <w:t xml:space="preserve"> (481-492). Пале: Филозофски факултет.</w:t>
            </w:r>
          </w:p>
          <w:p w:rsidR="00F12A2A" w:rsidRPr="00FA52DE" w:rsidRDefault="00F12A2A" w:rsidP="00F12A2A">
            <w:pPr>
              <w:pBdr>
                <w:top w:val="single" w:sz="4" w:space="1" w:color="auto"/>
                <w:left w:val="single" w:sz="4" w:space="4" w:color="auto"/>
                <w:bottom w:val="single" w:sz="4" w:space="1" w:color="auto"/>
                <w:right w:val="single" w:sz="4" w:space="4" w:color="auto"/>
              </w:pBdr>
              <w:ind w:firstLine="567"/>
              <w:jc w:val="both"/>
              <w:rPr>
                <w:lang w:val="sr-Cyrl-BA"/>
              </w:rPr>
            </w:pPr>
          </w:p>
          <w:p w:rsidR="00F12A2A" w:rsidRPr="00FA52DE" w:rsidRDefault="00F12A2A" w:rsidP="00F12A2A">
            <w:pPr>
              <w:pBdr>
                <w:top w:val="single" w:sz="4" w:space="1" w:color="auto"/>
                <w:left w:val="single" w:sz="4" w:space="4" w:color="auto"/>
                <w:bottom w:val="single" w:sz="4" w:space="1" w:color="auto"/>
                <w:right w:val="single" w:sz="4" w:space="4" w:color="auto"/>
              </w:pBdr>
              <w:ind w:firstLine="567"/>
              <w:jc w:val="both"/>
              <w:rPr>
                <w:sz w:val="22"/>
                <w:szCs w:val="22"/>
                <w:lang w:val="sr-Cyrl-BA"/>
              </w:rPr>
            </w:pPr>
            <w:r w:rsidRPr="00FA52DE">
              <w:rPr>
                <w:sz w:val="22"/>
                <w:szCs w:val="22"/>
                <w:lang w:val="sr-Cyrl-BA"/>
              </w:rPr>
              <w:t>У тексту је приказана и објашњена једна класификација начина на које се виртуелна стварност може користити у сврху подстицања учења. Та класификација полази од улоге коју субјект може имати у виртуелном окружењу креираном у сврху учења. Субјект се у таквом виртуелном окружењу (преко свог аватара) може појавити у сљедећим улогама: а) ученик поучаван од стране виртуелног наставника, б) ученик који је у интеракцији са ликовима других ученика (компјутерски управљани ликови или аватари других субјеката), било да се ради о поучавању од виртуелних наставника, било да се ради о интеракцији међу ученицима без присуства наставника, в) наставник који поучава ученике (било да су комјутерски управљани ликови, било да су аватари других субјеката), г) ученик који стиче искуства у различитим ситуацијама ван контеста непосредног поучавања од стране наставника.</w:t>
            </w:r>
          </w:p>
          <w:p w:rsidR="00F12A2A" w:rsidRPr="00FA52DE" w:rsidRDefault="00F12A2A" w:rsidP="00F12A2A">
            <w:pPr>
              <w:pBdr>
                <w:top w:val="single" w:sz="4" w:space="1" w:color="auto"/>
                <w:left w:val="single" w:sz="4" w:space="4" w:color="auto"/>
                <w:bottom w:val="single" w:sz="4" w:space="1" w:color="auto"/>
                <w:right w:val="single" w:sz="4" w:space="4" w:color="auto"/>
              </w:pBdr>
              <w:ind w:firstLine="567"/>
              <w:jc w:val="both"/>
              <w:rPr>
                <w:lang w:val="sr-Cyrl-BA"/>
              </w:rPr>
            </w:pPr>
          </w:p>
          <w:p w:rsidR="00F12A2A" w:rsidRPr="00FA52DE" w:rsidRDefault="00F12A2A" w:rsidP="00F12A2A">
            <w:pPr>
              <w:pBdr>
                <w:top w:val="single" w:sz="4" w:space="1" w:color="auto"/>
                <w:left w:val="single" w:sz="4" w:space="4" w:color="auto"/>
                <w:bottom w:val="single" w:sz="4" w:space="1" w:color="auto"/>
                <w:right w:val="single" w:sz="4" w:space="4" w:color="auto"/>
              </w:pBdr>
              <w:ind w:left="567" w:hanging="567"/>
              <w:jc w:val="both"/>
              <w:rPr>
                <w:lang w:val="sr-Cyrl-BA"/>
              </w:rPr>
            </w:pPr>
            <w:r w:rsidRPr="00FA52DE">
              <w:rPr>
                <w:lang w:val="sr-Cyrl-BA"/>
              </w:rPr>
              <w:t xml:space="preserve">Павловић, З. (2012). Ваше дијете васпитавате ви, наставници и велики брат. У књизи: </w:t>
            </w:r>
            <w:r w:rsidRPr="00FA52DE">
              <w:rPr>
                <w:i/>
                <w:lang w:val="sr-Cyrl-BA"/>
              </w:rPr>
              <w:t>Радови Филозофског факултета Пале</w:t>
            </w:r>
            <w:r w:rsidRPr="00FA52DE">
              <w:rPr>
                <w:lang w:val="sr-Cyrl-BA"/>
              </w:rPr>
              <w:t>. 14/2012, књига 2 (стр. 21-32).  Универзитет у Источном Сарајеву, Филозофски факултет.</w:t>
            </w:r>
          </w:p>
          <w:p w:rsidR="00F12A2A" w:rsidRPr="00FA52DE" w:rsidRDefault="00F12A2A" w:rsidP="00F12A2A">
            <w:pPr>
              <w:pBdr>
                <w:top w:val="single" w:sz="4" w:space="1" w:color="auto"/>
                <w:left w:val="single" w:sz="4" w:space="4" w:color="auto"/>
                <w:bottom w:val="single" w:sz="4" w:space="1" w:color="auto"/>
                <w:right w:val="single" w:sz="4" w:space="4" w:color="auto"/>
              </w:pBdr>
              <w:ind w:firstLine="567"/>
              <w:jc w:val="both"/>
              <w:rPr>
                <w:color w:val="FF0000"/>
                <w:sz w:val="23"/>
                <w:szCs w:val="23"/>
                <w:lang w:val="sr-Cyrl-BA"/>
              </w:rPr>
            </w:pPr>
          </w:p>
          <w:p w:rsidR="00F12A2A" w:rsidRPr="00FA52DE" w:rsidRDefault="00F12A2A" w:rsidP="00F12A2A">
            <w:pPr>
              <w:pBdr>
                <w:top w:val="single" w:sz="4" w:space="1" w:color="auto"/>
                <w:left w:val="single" w:sz="4" w:space="4" w:color="auto"/>
                <w:bottom w:val="single" w:sz="4" w:space="1" w:color="auto"/>
                <w:right w:val="single" w:sz="4" w:space="4" w:color="auto"/>
              </w:pBdr>
              <w:ind w:firstLine="567"/>
              <w:jc w:val="both"/>
              <w:rPr>
                <w:sz w:val="22"/>
                <w:szCs w:val="22"/>
                <w:lang w:val="sr-Cyrl-BA"/>
              </w:rPr>
            </w:pPr>
            <w:r w:rsidRPr="00FA52DE">
              <w:rPr>
                <w:sz w:val="22"/>
                <w:szCs w:val="22"/>
                <w:lang w:val="sr-Cyrl-BA"/>
              </w:rPr>
              <w:t>У раду се анализирају неке промјене у области васпитања карактеристичне за савремено друштво. Полази се од става да значајне друштвене промјене доводе до промјена и у преовлађујућим концепцијама васпитања, па се разматрају неке класификације васпитних концепција. Посебна је пажња посвећена подјели концепција васпитања коју разрађује руски педагог Луков, са нагласком на концепцију индивидуалног преживљавања (или васпитну парадигму индивидуалног преживљавања у друштву ризика, како је он именује) пошто она описује основне промјене васпитања у данашњем друштву.</w:t>
            </w:r>
          </w:p>
          <w:p w:rsidR="00F12A2A" w:rsidRPr="00FA52DE" w:rsidRDefault="00F12A2A" w:rsidP="00F12A2A">
            <w:pPr>
              <w:pBdr>
                <w:top w:val="single" w:sz="4" w:space="1" w:color="auto"/>
                <w:left w:val="single" w:sz="4" w:space="4" w:color="auto"/>
                <w:bottom w:val="single" w:sz="4" w:space="1" w:color="auto"/>
                <w:right w:val="single" w:sz="4" w:space="4" w:color="auto"/>
              </w:pBdr>
              <w:ind w:firstLine="567"/>
              <w:jc w:val="both"/>
              <w:rPr>
                <w:color w:val="FF0000"/>
                <w:sz w:val="23"/>
                <w:szCs w:val="23"/>
                <w:lang w:val="sr-Cyrl-BA"/>
              </w:rPr>
            </w:pPr>
          </w:p>
          <w:p w:rsidR="00F12A2A" w:rsidRPr="00FA52DE" w:rsidRDefault="00F12A2A" w:rsidP="00F12A2A">
            <w:pPr>
              <w:pBdr>
                <w:top w:val="single" w:sz="4" w:space="1" w:color="auto"/>
                <w:left w:val="single" w:sz="4" w:space="4" w:color="auto"/>
                <w:bottom w:val="single" w:sz="4" w:space="1" w:color="auto"/>
                <w:right w:val="single" w:sz="4" w:space="4" w:color="auto"/>
              </w:pBdr>
              <w:ind w:left="567" w:hanging="567"/>
              <w:jc w:val="both"/>
              <w:rPr>
                <w:sz w:val="23"/>
                <w:szCs w:val="23"/>
                <w:lang w:val="sr-Cyrl-BA"/>
              </w:rPr>
            </w:pPr>
            <w:r w:rsidRPr="00FA52DE">
              <w:rPr>
                <w:lang w:val="sr-Cyrl-BA"/>
              </w:rPr>
              <w:t xml:space="preserve">Павловић, З. (2013). Рекапитулациона интерпретација васпитања у прошлости и данас. У књизи: </w:t>
            </w:r>
            <w:r w:rsidRPr="00FA52DE">
              <w:rPr>
                <w:i/>
                <w:lang w:val="sr-Cyrl-BA"/>
              </w:rPr>
              <w:t>Наука и традиција (зборник радова са научног скупа), књига 7, том 2/1</w:t>
            </w:r>
            <w:r w:rsidRPr="00FA52DE">
              <w:rPr>
                <w:lang w:val="sr-Cyrl-BA"/>
              </w:rPr>
              <w:t xml:space="preserve"> (553-570). Пале: Филозофски факултет.</w:t>
            </w:r>
          </w:p>
          <w:p w:rsidR="00F12A2A" w:rsidRPr="00FA52DE" w:rsidRDefault="00F12A2A" w:rsidP="00F12A2A">
            <w:pPr>
              <w:pBdr>
                <w:top w:val="single" w:sz="4" w:space="1" w:color="auto"/>
                <w:left w:val="single" w:sz="4" w:space="4" w:color="auto"/>
                <w:bottom w:val="single" w:sz="4" w:space="1" w:color="auto"/>
                <w:right w:val="single" w:sz="4" w:space="4" w:color="auto"/>
              </w:pBdr>
              <w:ind w:firstLine="567"/>
              <w:jc w:val="both"/>
              <w:rPr>
                <w:sz w:val="23"/>
                <w:szCs w:val="23"/>
                <w:lang w:val="sr-Cyrl-BA"/>
              </w:rPr>
            </w:pPr>
          </w:p>
          <w:p w:rsidR="00F12A2A" w:rsidRPr="00FA52DE" w:rsidRDefault="00F12A2A" w:rsidP="00F12A2A">
            <w:pPr>
              <w:pBdr>
                <w:top w:val="single" w:sz="4" w:space="1" w:color="auto"/>
                <w:left w:val="single" w:sz="4" w:space="4" w:color="auto"/>
                <w:bottom w:val="single" w:sz="4" w:space="1" w:color="auto"/>
                <w:right w:val="single" w:sz="4" w:space="4" w:color="auto"/>
              </w:pBdr>
              <w:ind w:firstLine="567"/>
              <w:jc w:val="both"/>
              <w:rPr>
                <w:sz w:val="23"/>
                <w:szCs w:val="23"/>
                <w:lang w:val="sr-Cyrl-BA"/>
              </w:rPr>
            </w:pPr>
            <w:r w:rsidRPr="00FA52DE">
              <w:rPr>
                <w:sz w:val="22"/>
                <w:szCs w:val="22"/>
                <w:lang w:val="sr-Cyrl-BA"/>
              </w:rPr>
              <w:lastRenderedPageBreak/>
              <w:t>Рад представља краћу расправу о значају теорије рекапитулације за теоријско објашњавање природе васпитања. У првом дијелу рада скициран је историјски развој теорије рекапитулације, са посебним освртом на пренос рекапитулационих идеја у област васпитања. Образложен је основни недостатак тог старог рекапитулационизма због којег је он био одбачен, а који се огледа у немогућности старих рекапитулациониста да довољно увјерљиво одговоре на питање: шта је то из културне филогенезе што бива рекапитулирано у културној онтогенези. У другом дијелу су приказане основне поставке теорије Кјерана Игана као представника новог рекапитулационизма. Он наведени недостатак превазилази тако што на поменуто питање одговара да се током културног развоја индивидуе рекапитулира употреба одређених когнитивних оруђа која посредују развој карактеристичних облика разумијевања свијета. Усљед примјене истих когнитивних оруђа на одређеним фазама и филогенетског и онтогенетског развоја имамо сличности у начину на који свијет разумијева и човјечанство на почетку свог постојања и мало дијете на почетку свог живота, а овај паралелизам се може пратити и у свим накнадним фазама развоја. Посматрање културног развоја индивидуе као процеса који садржи елементе рекапитулације културног развоја човјечанства има сасвим одређене импликације, како за организацију и реализацију практичне васпитне дјелатности, тако и за теоријска објашњавања феномена васпитања.</w:t>
            </w:r>
          </w:p>
          <w:p w:rsidR="00F12A2A" w:rsidRPr="00FA52DE" w:rsidRDefault="00F12A2A" w:rsidP="00F12A2A">
            <w:pPr>
              <w:pBdr>
                <w:top w:val="single" w:sz="4" w:space="1" w:color="auto"/>
                <w:left w:val="single" w:sz="4" w:space="4" w:color="auto"/>
                <w:bottom w:val="single" w:sz="4" w:space="1" w:color="auto"/>
                <w:right w:val="single" w:sz="4" w:space="4" w:color="auto"/>
              </w:pBdr>
              <w:ind w:firstLine="567"/>
              <w:jc w:val="both"/>
              <w:rPr>
                <w:color w:val="FF0000"/>
                <w:sz w:val="23"/>
                <w:szCs w:val="23"/>
                <w:lang w:val="sr-Cyrl-BA"/>
              </w:rPr>
            </w:pPr>
          </w:p>
          <w:p w:rsidR="00F12A2A" w:rsidRPr="00FA52DE" w:rsidRDefault="00F12A2A" w:rsidP="00F12A2A">
            <w:pPr>
              <w:pBdr>
                <w:top w:val="single" w:sz="4" w:space="1" w:color="auto"/>
                <w:left w:val="single" w:sz="4" w:space="4" w:color="auto"/>
                <w:bottom w:val="single" w:sz="4" w:space="1" w:color="auto"/>
                <w:right w:val="single" w:sz="4" w:space="4" w:color="auto"/>
              </w:pBdr>
              <w:ind w:left="567" w:hanging="567"/>
              <w:jc w:val="both"/>
              <w:rPr>
                <w:sz w:val="23"/>
                <w:szCs w:val="23"/>
                <w:lang w:val="sr-Cyrl-BA"/>
              </w:rPr>
            </w:pPr>
            <w:r w:rsidRPr="00FA52DE">
              <w:rPr>
                <w:lang w:val="sr-Cyrl-BA"/>
              </w:rPr>
              <w:t xml:space="preserve">Павловић, З. (2013). Универзитетска настава у свјетлу теорије Кјерана Игана. У зборнику радова са научног скупа </w:t>
            </w:r>
            <w:r w:rsidRPr="00FA52DE">
              <w:rPr>
                <w:i/>
                <w:lang w:val="sr-Cyrl-BA"/>
              </w:rPr>
              <w:t>Наука и савремени универзитет 2</w:t>
            </w:r>
            <w:r w:rsidRPr="00FA52DE">
              <w:rPr>
                <w:lang w:val="sr-Cyrl-BA"/>
              </w:rPr>
              <w:t xml:space="preserve">, књига 1, </w:t>
            </w:r>
            <w:r w:rsidRPr="00FA52DE">
              <w:rPr>
                <w:i/>
                <w:lang w:val="sr-Cyrl-BA"/>
              </w:rPr>
              <w:t>Хуманизација универзитета</w:t>
            </w:r>
            <w:r w:rsidRPr="00FA52DE">
              <w:rPr>
                <w:lang w:val="sr-Cyrl-BA"/>
              </w:rPr>
              <w:t xml:space="preserve"> (стр. 25-39). Ниш: Филозофски факултет.</w:t>
            </w:r>
          </w:p>
          <w:p w:rsidR="00F12A2A" w:rsidRPr="00FA52DE" w:rsidRDefault="00F12A2A" w:rsidP="00F12A2A">
            <w:pPr>
              <w:pBdr>
                <w:top w:val="single" w:sz="4" w:space="1" w:color="auto"/>
                <w:left w:val="single" w:sz="4" w:space="4" w:color="auto"/>
                <w:bottom w:val="single" w:sz="4" w:space="1" w:color="auto"/>
                <w:right w:val="single" w:sz="4" w:space="4" w:color="auto"/>
              </w:pBdr>
              <w:ind w:firstLine="567"/>
              <w:jc w:val="both"/>
              <w:rPr>
                <w:color w:val="FF0000"/>
                <w:sz w:val="23"/>
                <w:szCs w:val="23"/>
                <w:lang w:val="sr-Cyrl-BA"/>
              </w:rPr>
            </w:pPr>
          </w:p>
          <w:p w:rsidR="00F12A2A" w:rsidRPr="00FA52DE" w:rsidRDefault="00F12A2A" w:rsidP="00F12A2A">
            <w:pPr>
              <w:pBdr>
                <w:top w:val="single" w:sz="4" w:space="1" w:color="auto"/>
                <w:left w:val="single" w:sz="4" w:space="4" w:color="auto"/>
                <w:bottom w:val="single" w:sz="4" w:space="1" w:color="auto"/>
                <w:right w:val="single" w:sz="4" w:space="4" w:color="auto"/>
              </w:pBdr>
              <w:ind w:firstLine="567"/>
              <w:jc w:val="both"/>
              <w:rPr>
                <w:color w:val="FF0000"/>
                <w:sz w:val="23"/>
                <w:szCs w:val="23"/>
                <w:lang w:val="sr-Cyrl-BA"/>
              </w:rPr>
            </w:pPr>
            <w:r w:rsidRPr="00FA52DE">
              <w:rPr>
                <w:sz w:val="22"/>
                <w:szCs w:val="22"/>
                <w:lang w:val="sr-Cyrl-BA"/>
              </w:rPr>
              <w:t>У раду је дата скица теорије Кјерана Игана и наведене неке импликације његове теорије за универзитетску наставу. Према тој теорији, постоји редослијед којим је човјечанство током филогенетског развоја овладавало различитим когнитивним оруђима, те у складу са тим и правилан редослијед начина на које су људи разумијевали свијет око себе. Током индивидуалног развоја појединца (онтогенеза), понавља се исти редослијед овладавања когнитивним оруђима, што значи да се понавља и исти низ начина разумијевања свијета.  Иган на основу те основне идеје разрађује посебан поглед на васпитање као и конкретне препоруке за наставу у  образовним институцијама. Поглед на универзитетску наставу из угла ове теорије подсјећа да она има важну улогу у развојању највиших облика разумијевања свијета, одговарајућег погледа на свијет, те ју је стога оправдано посматрати и у васпитном, а не само образовном контексту.</w:t>
            </w:r>
          </w:p>
          <w:p w:rsidR="00F12A2A" w:rsidRPr="00FA52DE" w:rsidRDefault="00F12A2A" w:rsidP="00F12A2A">
            <w:pPr>
              <w:pBdr>
                <w:top w:val="single" w:sz="4" w:space="1" w:color="auto"/>
                <w:left w:val="single" w:sz="4" w:space="4" w:color="auto"/>
                <w:bottom w:val="single" w:sz="4" w:space="1" w:color="auto"/>
                <w:right w:val="single" w:sz="4" w:space="4" w:color="auto"/>
              </w:pBdr>
              <w:ind w:firstLine="567"/>
              <w:jc w:val="both"/>
              <w:rPr>
                <w:color w:val="FF0000"/>
                <w:sz w:val="23"/>
                <w:szCs w:val="23"/>
                <w:lang w:val="sr-Cyrl-BA"/>
              </w:rPr>
            </w:pPr>
          </w:p>
          <w:p w:rsidR="00F12A2A" w:rsidRPr="00FA52DE" w:rsidRDefault="00F12A2A" w:rsidP="00F12A2A">
            <w:pPr>
              <w:pBdr>
                <w:top w:val="single" w:sz="4" w:space="1" w:color="auto"/>
                <w:left w:val="single" w:sz="4" w:space="4" w:color="auto"/>
                <w:bottom w:val="single" w:sz="4" w:space="1" w:color="auto"/>
                <w:right w:val="single" w:sz="4" w:space="4" w:color="auto"/>
              </w:pBdr>
              <w:ind w:left="567" w:hanging="567"/>
              <w:jc w:val="both"/>
              <w:rPr>
                <w:lang w:val="sr-Cyrl-BA"/>
              </w:rPr>
            </w:pPr>
            <w:r w:rsidRPr="00FA52DE">
              <w:rPr>
                <w:lang w:val="sr-Cyrl-BA"/>
              </w:rPr>
              <w:t xml:space="preserve">Павловић, З. (2013). Концепције васпитања код студената педагогије и психологије. У књизи: </w:t>
            </w:r>
            <w:r w:rsidRPr="00FA52DE">
              <w:rPr>
                <w:i/>
                <w:lang w:val="sr-Cyrl-BA"/>
              </w:rPr>
              <w:t>Радови Филозофског факултета Пале</w:t>
            </w:r>
            <w:r w:rsidRPr="00FA52DE">
              <w:rPr>
                <w:lang w:val="sr-Cyrl-BA"/>
              </w:rPr>
              <w:t>. 15/2013, књига 2 (стр. 109-122).  Универзитет у Источном Сарајеву, Филозофски факултет.</w:t>
            </w:r>
          </w:p>
          <w:p w:rsidR="00F12A2A" w:rsidRPr="00FA52DE" w:rsidRDefault="00F12A2A" w:rsidP="00F12A2A">
            <w:pPr>
              <w:pBdr>
                <w:top w:val="single" w:sz="4" w:space="1" w:color="auto"/>
                <w:left w:val="single" w:sz="4" w:space="4" w:color="auto"/>
                <w:bottom w:val="single" w:sz="4" w:space="1" w:color="auto"/>
                <w:right w:val="single" w:sz="4" w:space="4" w:color="auto"/>
              </w:pBdr>
              <w:ind w:left="567" w:hanging="567"/>
              <w:jc w:val="both"/>
              <w:rPr>
                <w:lang w:val="sr-Cyrl-BA"/>
              </w:rPr>
            </w:pPr>
          </w:p>
          <w:p w:rsidR="00F12A2A" w:rsidRPr="00FA52DE" w:rsidRDefault="00F12A2A" w:rsidP="00F12A2A">
            <w:pPr>
              <w:pBdr>
                <w:top w:val="single" w:sz="4" w:space="1" w:color="auto"/>
                <w:left w:val="single" w:sz="4" w:space="4" w:color="auto"/>
                <w:bottom w:val="single" w:sz="4" w:space="1" w:color="auto"/>
                <w:right w:val="single" w:sz="4" w:space="4" w:color="auto"/>
              </w:pBdr>
              <w:ind w:firstLine="567"/>
              <w:jc w:val="both"/>
              <w:rPr>
                <w:sz w:val="22"/>
                <w:szCs w:val="22"/>
                <w:lang w:val="sr-Cyrl-BA"/>
              </w:rPr>
            </w:pPr>
            <w:r w:rsidRPr="00FA52DE">
              <w:rPr>
                <w:sz w:val="22"/>
                <w:szCs w:val="22"/>
                <w:lang w:val="sr-Cyrl-BA"/>
              </w:rPr>
              <w:t>У првом дијелу рада се анализира неколико приступа класификовању концепција васпитања. Једна од њих је одабрана као теоријска основа истраживања о заступљености концепција васпитања код студената који студирају педагогију и психологију. У другом дијелу рада су приказани резултати тог истраживања који сугеришу да током студија долази до промјена у заступљености различитих концепција васпитања.</w:t>
            </w:r>
          </w:p>
          <w:p w:rsidR="00F12A2A" w:rsidRDefault="00F12A2A" w:rsidP="00F12A2A">
            <w:pPr>
              <w:pBdr>
                <w:top w:val="single" w:sz="4" w:space="1" w:color="auto"/>
                <w:left w:val="single" w:sz="4" w:space="4" w:color="auto"/>
                <w:bottom w:val="single" w:sz="4" w:space="1" w:color="auto"/>
                <w:right w:val="single" w:sz="4" w:space="4" w:color="auto"/>
              </w:pBdr>
              <w:ind w:firstLine="567"/>
              <w:jc w:val="both"/>
              <w:rPr>
                <w:lang w:val="sr-Cyrl-BA"/>
              </w:rPr>
            </w:pPr>
          </w:p>
          <w:p w:rsidR="00FA52DE" w:rsidRPr="00FA52DE" w:rsidRDefault="00FA52DE" w:rsidP="0009494D">
            <w:pPr>
              <w:pBdr>
                <w:top w:val="single" w:sz="4" w:space="1" w:color="auto"/>
                <w:left w:val="single" w:sz="4" w:space="4" w:color="auto"/>
                <w:bottom w:val="single" w:sz="4" w:space="1" w:color="auto"/>
                <w:right w:val="single" w:sz="4" w:space="4" w:color="auto"/>
              </w:pBdr>
              <w:jc w:val="both"/>
              <w:rPr>
                <w:lang w:val="sr-Cyrl-BA"/>
              </w:rPr>
            </w:pPr>
          </w:p>
          <w:p w:rsidR="00F12A2A" w:rsidRPr="00FA52DE" w:rsidRDefault="00F12A2A" w:rsidP="00F12A2A">
            <w:pPr>
              <w:pBdr>
                <w:top w:val="single" w:sz="4" w:space="1" w:color="auto"/>
                <w:left w:val="single" w:sz="4" w:space="4" w:color="auto"/>
                <w:bottom w:val="single" w:sz="4" w:space="1" w:color="auto"/>
                <w:right w:val="single" w:sz="4" w:space="4" w:color="auto"/>
              </w:pBdr>
              <w:ind w:left="567" w:hanging="567"/>
              <w:jc w:val="both"/>
              <w:rPr>
                <w:rFonts w:eastAsia="TimesNewRomanPSMT"/>
                <w:lang w:val="sr-Cyrl-BA" w:eastAsia="sr-Latn-BA"/>
              </w:rPr>
            </w:pPr>
            <w:r w:rsidRPr="00FA52DE">
              <w:rPr>
                <w:lang w:val="sr-Cyrl-BA"/>
              </w:rPr>
              <w:t xml:space="preserve">Павловић, З. (2014). Могућности унапређења педагошких комептенција васпитача у свјетлу теорија К. Игана. У зборнику радова са међународне научно-стручне конференције </w:t>
            </w:r>
            <w:r w:rsidRPr="00FA52DE">
              <w:rPr>
                <w:i/>
                <w:lang w:val="sr-Cyrl-BA"/>
              </w:rPr>
              <w:t>Компетенција васпитача за друштво знања</w:t>
            </w:r>
            <w:r w:rsidRPr="00FA52DE">
              <w:rPr>
                <w:lang w:val="sr-Cyrl-BA"/>
              </w:rPr>
              <w:t xml:space="preserve"> (стр. 46-54). Кикинда: </w:t>
            </w:r>
            <w:r w:rsidRPr="00FA52DE">
              <w:rPr>
                <w:rFonts w:eastAsia="TimesNewRomanPSMT"/>
                <w:lang w:val="sr-Cyrl-BA" w:eastAsia="sr-Latn-BA"/>
              </w:rPr>
              <w:t>Висока школа струковних студија за образовање васпитача.</w:t>
            </w:r>
          </w:p>
          <w:p w:rsidR="00F12A2A" w:rsidRPr="00FA52DE" w:rsidRDefault="00F12A2A" w:rsidP="00F12A2A">
            <w:pPr>
              <w:pBdr>
                <w:top w:val="single" w:sz="4" w:space="1" w:color="auto"/>
                <w:left w:val="single" w:sz="4" w:space="4" w:color="auto"/>
                <w:bottom w:val="single" w:sz="4" w:space="1" w:color="auto"/>
                <w:right w:val="single" w:sz="4" w:space="4" w:color="auto"/>
              </w:pBdr>
              <w:ind w:left="567" w:hanging="567"/>
              <w:jc w:val="both"/>
              <w:rPr>
                <w:rFonts w:eastAsia="TimesNewRomanPSMT"/>
                <w:lang w:val="sr-Cyrl-BA" w:eastAsia="sr-Latn-BA"/>
              </w:rPr>
            </w:pPr>
          </w:p>
          <w:p w:rsidR="00F12A2A" w:rsidRPr="00FA52DE" w:rsidRDefault="00F12A2A" w:rsidP="00F12A2A">
            <w:pPr>
              <w:pBdr>
                <w:top w:val="single" w:sz="4" w:space="1" w:color="auto"/>
                <w:left w:val="single" w:sz="4" w:space="4" w:color="auto"/>
                <w:bottom w:val="single" w:sz="4" w:space="1" w:color="auto"/>
                <w:right w:val="single" w:sz="4" w:space="4" w:color="auto"/>
              </w:pBdr>
              <w:ind w:firstLine="567"/>
              <w:jc w:val="both"/>
              <w:rPr>
                <w:rFonts w:eastAsia="TimesNewRomanPSMT"/>
                <w:sz w:val="22"/>
                <w:szCs w:val="22"/>
                <w:lang w:val="sr-Cyrl-BA" w:eastAsia="sr-Latn-BA"/>
              </w:rPr>
            </w:pPr>
            <w:r w:rsidRPr="00FA52DE">
              <w:rPr>
                <w:sz w:val="20"/>
                <w:szCs w:val="20"/>
                <w:lang w:val="sr-Cyrl-BA"/>
              </w:rPr>
              <w:t xml:space="preserve"> </w:t>
            </w:r>
            <w:r w:rsidRPr="00FA52DE">
              <w:rPr>
                <w:sz w:val="22"/>
                <w:szCs w:val="22"/>
                <w:lang w:val="sr-Cyrl-BA"/>
              </w:rPr>
              <w:t xml:space="preserve">Упрвом дијелу раду приказане су основе теорије васпитања К. Игана. Он реафирмише </w:t>
            </w:r>
            <w:r w:rsidRPr="00FA52DE">
              <w:rPr>
                <w:sz w:val="22"/>
                <w:szCs w:val="22"/>
                <w:lang w:val="sr-Cyrl-BA"/>
              </w:rPr>
              <w:lastRenderedPageBreak/>
              <w:t xml:space="preserve">рекапитулациону интерпетацију васпитања, комбинујући неке идеје старих рекапитулациониста са идејама Виготског. Према Игану, </w:t>
            </w:r>
            <w:r w:rsidRPr="00FA52DE">
              <w:rPr>
                <w:sz w:val="22"/>
                <w:szCs w:val="22"/>
                <w:lang w:val="sr-Cyrl-BA" w:eastAsia="sr-Latn-BA"/>
              </w:rPr>
              <w:t>васпитање најбоље можемо схватити као процес у којем индивидуа рекапитулира различите врсте разумијевања свијета развијене током културне историје. У другом дијелу рада приказан је модел</w:t>
            </w:r>
            <w:r w:rsidRPr="00FA52DE">
              <w:rPr>
                <w:sz w:val="22"/>
                <w:szCs w:val="22"/>
                <w:lang w:val="sr-Cyrl-BA"/>
              </w:rPr>
              <w:t xml:space="preserve"> обраде садржаја учења који Иган разрађује, а који је утемељен на његовој теорији. Модел је посебно примјенљив на старијем предшколском узрасту, тако да његово упознавање може унаприједити компетенције васпитача у предшколским установама.</w:t>
            </w:r>
          </w:p>
          <w:p w:rsidR="00F12A2A" w:rsidRPr="00FA52DE" w:rsidRDefault="00F12A2A" w:rsidP="00F12A2A">
            <w:pPr>
              <w:pBdr>
                <w:top w:val="single" w:sz="4" w:space="1" w:color="auto"/>
                <w:left w:val="single" w:sz="4" w:space="4" w:color="auto"/>
                <w:bottom w:val="single" w:sz="4" w:space="1" w:color="auto"/>
                <w:right w:val="single" w:sz="4" w:space="4" w:color="auto"/>
              </w:pBdr>
              <w:jc w:val="both"/>
              <w:rPr>
                <w:rFonts w:eastAsia="TimesNewRomanPSMT"/>
                <w:lang w:val="sr-Cyrl-BA" w:eastAsia="sr-Latn-BA"/>
              </w:rPr>
            </w:pPr>
          </w:p>
          <w:p w:rsidR="00F12A2A" w:rsidRPr="00FA52DE" w:rsidRDefault="00F12A2A" w:rsidP="00F12A2A">
            <w:pPr>
              <w:pBdr>
                <w:top w:val="single" w:sz="4" w:space="1" w:color="auto"/>
                <w:left w:val="single" w:sz="4" w:space="4" w:color="auto"/>
                <w:bottom w:val="single" w:sz="4" w:space="1" w:color="auto"/>
                <w:right w:val="single" w:sz="4" w:space="4" w:color="auto"/>
              </w:pBdr>
              <w:ind w:left="567" w:hanging="567"/>
              <w:jc w:val="both"/>
              <w:rPr>
                <w:lang w:val="sr-Cyrl-BA"/>
              </w:rPr>
            </w:pPr>
            <w:r w:rsidRPr="00FA52DE">
              <w:rPr>
                <w:lang w:val="sr-Cyrl-BA"/>
              </w:rPr>
              <w:t xml:space="preserve">Павловић, З. (2014). Да ли васпитавамо или едукујемо? У књизи: </w:t>
            </w:r>
            <w:r w:rsidRPr="00FA52DE">
              <w:rPr>
                <w:i/>
                <w:lang w:val="sr-Cyrl-BA"/>
              </w:rPr>
              <w:t>Наука и глобализација (зборник радова са научног скупа), књига 8, том 2/2</w:t>
            </w:r>
            <w:r w:rsidRPr="00FA52DE">
              <w:rPr>
                <w:lang w:val="sr-Cyrl-BA"/>
              </w:rPr>
              <w:t xml:space="preserve"> (709-720). Пале: Филозофски факултет.</w:t>
            </w:r>
          </w:p>
          <w:p w:rsidR="00F12A2A" w:rsidRPr="00FA52DE" w:rsidRDefault="00F12A2A" w:rsidP="00F12A2A">
            <w:pPr>
              <w:pBdr>
                <w:top w:val="single" w:sz="4" w:space="1" w:color="auto"/>
                <w:left w:val="single" w:sz="4" w:space="4" w:color="auto"/>
                <w:bottom w:val="single" w:sz="4" w:space="1" w:color="auto"/>
                <w:right w:val="single" w:sz="4" w:space="4" w:color="auto"/>
              </w:pBdr>
              <w:ind w:left="567" w:hanging="567"/>
              <w:jc w:val="both"/>
              <w:rPr>
                <w:lang w:val="sr-Cyrl-BA"/>
              </w:rPr>
            </w:pPr>
          </w:p>
          <w:p w:rsidR="00F12A2A" w:rsidRPr="00FA52DE" w:rsidRDefault="00F12A2A" w:rsidP="00F12A2A">
            <w:pPr>
              <w:pBdr>
                <w:top w:val="single" w:sz="4" w:space="1" w:color="auto"/>
                <w:left w:val="single" w:sz="4" w:space="4" w:color="auto"/>
                <w:bottom w:val="single" w:sz="4" w:space="1" w:color="auto"/>
                <w:right w:val="single" w:sz="4" w:space="4" w:color="auto"/>
              </w:pBdr>
              <w:ind w:firstLine="567"/>
              <w:jc w:val="both"/>
              <w:rPr>
                <w:sz w:val="22"/>
                <w:szCs w:val="22"/>
                <w:lang w:val="sr-Cyrl-BA"/>
              </w:rPr>
            </w:pPr>
            <w:r w:rsidRPr="00FA52DE">
              <w:rPr>
                <w:sz w:val="22"/>
                <w:szCs w:val="22"/>
                <w:lang w:val="sr-Cyrl-BA"/>
              </w:rPr>
              <w:t xml:space="preserve">Рад се бави неким проблемима педагошке терминологије и садржи резултате аналаизе учесталости употребе термина </w:t>
            </w:r>
            <w:r w:rsidRPr="00FA52DE">
              <w:rPr>
                <w:i/>
                <w:sz w:val="22"/>
                <w:szCs w:val="22"/>
                <w:lang w:val="sr-Cyrl-BA"/>
              </w:rPr>
              <w:t>васпитање</w:t>
            </w:r>
            <w:r w:rsidRPr="00FA52DE">
              <w:rPr>
                <w:sz w:val="22"/>
                <w:szCs w:val="22"/>
                <w:lang w:val="sr-Cyrl-BA"/>
              </w:rPr>
              <w:t xml:space="preserve">, </w:t>
            </w:r>
            <w:r w:rsidRPr="00FA52DE">
              <w:rPr>
                <w:i/>
                <w:sz w:val="22"/>
                <w:szCs w:val="22"/>
                <w:lang w:val="sr-Cyrl-BA"/>
              </w:rPr>
              <w:t>образовање</w:t>
            </w:r>
            <w:r w:rsidRPr="00FA52DE">
              <w:rPr>
                <w:sz w:val="22"/>
                <w:szCs w:val="22"/>
                <w:lang w:val="sr-Cyrl-BA"/>
              </w:rPr>
              <w:t xml:space="preserve"> и </w:t>
            </w:r>
            <w:r w:rsidRPr="00FA52DE">
              <w:rPr>
                <w:i/>
                <w:sz w:val="22"/>
                <w:szCs w:val="22"/>
                <w:lang w:val="sr-Cyrl-BA"/>
              </w:rPr>
              <w:t>едукација</w:t>
            </w:r>
            <w:r w:rsidRPr="00FA52DE">
              <w:rPr>
                <w:sz w:val="22"/>
                <w:szCs w:val="22"/>
                <w:lang w:val="sr-Cyrl-BA"/>
              </w:rPr>
              <w:t xml:space="preserve"> у радовима објављеним у часопису </w:t>
            </w:r>
            <w:r w:rsidRPr="00FA52DE">
              <w:rPr>
                <w:i/>
                <w:sz w:val="22"/>
                <w:szCs w:val="22"/>
                <w:lang w:val="sr-Cyrl-BA"/>
              </w:rPr>
              <w:t>Педагогија</w:t>
            </w:r>
            <w:r w:rsidRPr="00FA52DE">
              <w:rPr>
                <w:sz w:val="22"/>
                <w:szCs w:val="22"/>
                <w:lang w:val="sr-Cyrl-BA"/>
              </w:rPr>
              <w:t xml:space="preserve"> у периоду од 2002. до 2011. године. У раду су, такође, приказани и резултати мањег истраживања о разликама у значењима које за студенте филозофског факултета имају појмови </w:t>
            </w:r>
            <w:r w:rsidRPr="00FA52DE">
              <w:rPr>
                <w:i/>
                <w:sz w:val="22"/>
                <w:szCs w:val="22"/>
                <w:lang w:val="sr-Cyrl-BA"/>
              </w:rPr>
              <w:t>васпитање</w:t>
            </w:r>
            <w:r w:rsidRPr="00FA52DE">
              <w:rPr>
                <w:sz w:val="22"/>
                <w:szCs w:val="22"/>
                <w:lang w:val="sr-Cyrl-BA"/>
              </w:rPr>
              <w:t xml:space="preserve"> и </w:t>
            </w:r>
            <w:r w:rsidRPr="00FA52DE">
              <w:rPr>
                <w:i/>
                <w:sz w:val="22"/>
                <w:szCs w:val="22"/>
                <w:lang w:val="sr-Cyrl-BA"/>
              </w:rPr>
              <w:t>едукација</w:t>
            </w:r>
            <w:r w:rsidRPr="00FA52DE">
              <w:rPr>
                <w:sz w:val="22"/>
                <w:szCs w:val="22"/>
                <w:lang w:val="sr-Cyrl-BA"/>
              </w:rPr>
              <w:t xml:space="preserve">. Показало се да је у анализираном часопису највише заступљен термин </w:t>
            </w:r>
            <w:r w:rsidRPr="00FA52DE">
              <w:rPr>
                <w:i/>
                <w:sz w:val="22"/>
                <w:szCs w:val="22"/>
                <w:lang w:val="sr-Cyrl-BA"/>
              </w:rPr>
              <w:t>образовање</w:t>
            </w:r>
            <w:r w:rsidRPr="00FA52DE">
              <w:rPr>
                <w:sz w:val="22"/>
                <w:szCs w:val="22"/>
                <w:lang w:val="sr-Cyrl-BA"/>
              </w:rPr>
              <w:t xml:space="preserve"> (62%), затим </w:t>
            </w:r>
            <w:r w:rsidRPr="00FA52DE">
              <w:rPr>
                <w:i/>
                <w:sz w:val="22"/>
                <w:szCs w:val="22"/>
                <w:lang w:val="sr-Cyrl-BA"/>
              </w:rPr>
              <w:t>васпитање</w:t>
            </w:r>
            <w:r w:rsidRPr="00FA52DE">
              <w:rPr>
                <w:sz w:val="22"/>
                <w:szCs w:val="22"/>
                <w:lang w:val="sr-Cyrl-BA"/>
              </w:rPr>
              <w:t xml:space="preserve"> (32%), онда сложеница од та два термина, нпр </w:t>
            </w:r>
            <w:r w:rsidRPr="00FA52DE">
              <w:rPr>
                <w:i/>
                <w:sz w:val="22"/>
                <w:szCs w:val="22"/>
                <w:lang w:val="sr-Cyrl-BA"/>
              </w:rPr>
              <w:t>васпитно-образовни</w:t>
            </w:r>
            <w:r w:rsidRPr="00FA52DE">
              <w:rPr>
                <w:sz w:val="22"/>
                <w:szCs w:val="22"/>
                <w:lang w:val="sr-Cyrl-BA"/>
              </w:rPr>
              <w:t xml:space="preserve"> (3,8%), а најмање термин </w:t>
            </w:r>
            <w:r w:rsidRPr="00FA52DE">
              <w:rPr>
                <w:i/>
                <w:sz w:val="22"/>
                <w:szCs w:val="22"/>
                <w:lang w:val="sr-Cyrl-BA"/>
              </w:rPr>
              <w:t>едукација</w:t>
            </w:r>
            <w:r w:rsidRPr="00FA52DE">
              <w:rPr>
                <w:sz w:val="22"/>
                <w:szCs w:val="22"/>
                <w:lang w:val="sr-Cyrl-BA"/>
              </w:rPr>
              <w:t xml:space="preserve"> (2,2%).  У другом дијелу рада су приказни резултати истраживања проведеног међу студентима о томе какво значење за њих имају појмови </w:t>
            </w:r>
            <w:r w:rsidRPr="00FA52DE">
              <w:rPr>
                <w:i/>
                <w:sz w:val="22"/>
                <w:szCs w:val="22"/>
                <w:lang w:val="sr-Cyrl-BA"/>
              </w:rPr>
              <w:t>васпитање</w:t>
            </w:r>
            <w:r w:rsidRPr="00FA52DE">
              <w:rPr>
                <w:sz w:val="22"/>
                <w:szCs w:val="22"/>
                <w:lang w:val="sr-Cyrl-BA"/>
              </w:rPr>
              <w:t xml:space="preserve"> и </w:t>
            </w:r>
            <w:r w:rsidRPr="00FA52DE">
              <w:rPr>
                <w:i/>
                <w:sz w:val="22"/>
                <w:szCs w:val="22"/>
                <w:lang w:val="sr-Cyrl-BA"/>
              </w:rPr>
              <w:t>едукација</w:t>
            </w:r>
            <w:r w:rsidRPr="00FA52DE">
              <w:rPr>
                <w:sz w:val="22"/>
                <w:szCs w:val="22"/>
                <w:lang w:val="sr-Cyrl-BA"/>
              </w:rPr>
              <w:t xml:space="preserve">. Семантички диференцијал је показао да студенти оба термина лоцирају у оном дијелу семантичког просторакоји указује на пожељне карактеристике, али су </w:t>
            </w:r>
            <w:r w:rsidRPr="00FA52DE">
              <w:rPr>
                <w:i/>
                <w:sz w:val="22"/>
                <w:szCs w:val="22"/>
                <w:lang w:val="sr-Cyrl-BA"/>
              </w:rPr>
              <w:t>васпитање</w:t>
            </w:r>
            <w:r w:rsidRPr="00FA52DE">
              <w:rPr>
                <w:sz w:val="22"/>
                <w:szCs w:val="22"/>
                <w:lang w:val="sr-Cyrl-BA"/>
              </w:rPr>
              <w:t xml:space="preserve"> процјењивали као нешто што је позитивније, док је </w:t>
            </w:r>
            <w:r w:rsidRPr="00FA52DE">
              <w:rPr>
                <w:i/>
                <w:sz w:val="22"/>
                <w:szCs w:val="22"/>
                <w:lang w:val="sr-Cyrl-BA"/>
              </w:rPr>
              <w:t>едукација</w:t>
            </w:r>
            <w:r w:rsidRPr="00FA52DE">
              <w:rPr>
                <w:sz w:val="22"/>
                <w:szCs w:val="22"/>
                <w:lang w:val="sr-Cyrl-BA"/>
              </w:rPr>
              <w:t xml:space="preserve"> за њих нешто што се одликује већом динамичношћу. Резултати оба истраживања су продискутовани са становишта утицаја глобализацијских процеса на домаћу педагошку терминологију.</w:t>
            </w:r>
          </w:p>
          <w:p w:rsidR="00F12A2A" w:rsidRPr="00FA52DE" w:rsidRDefault="00F12A2A" w:rsidP="00F12A2A">
            <w:pPr>
              <w:pBdr>
                <w:top w:val="single" w:sz="4" w:space="1" w:color="auto"/>
                <w:left w:val="single" w:sz="4" w:space="4" w:color="auto"/>
                <w:bottom w:val="single" w:sz="4" w:space="1" w:color="auto"/>
                <w:right w:val="single" w:sz="4" w:space="4" w:color="auto"/>
              </w:pBdr>
              <w:jc w:val="both"/>
              <w:rPr>
                <w:lang w:val="sr-Cyrl-BA"/>
              </w:rPr>
            </w:pPr>
          </w:p>
          <w:p w:rsidR="00F12A2A" w:rsidRPr="00FA52DE" w:rsidRDefault="00F12A2A" w:rsidP="00F12A2A">
            <w:pPr>
              <w:pBdr>
                <w:top w:val="single" w:sz="4" w:space="1" w:color="auto"/>
                <w:left w:val="single" w:sz="4" w:space="4" w:color="auto"/>
                <w:bottom w:val="single" w:sz="4" w:space="1" w:color="auto"/>
                <w:right w:val="single" w:sz="4" w:space="4" w:color="auto"/>
              </w:pBdr>
              <w:ind w:left="567" w:hanging="567"/>
              <w:jc w:val="both"/>
              <w:rPr>
                <w:lang w:val="sr-Cyrl-BA"/>
              </w:rPr>
            </w:pPr>
            <w:r w:rsidRPr="00FA52DE">
              <w:rPr>
                <w:lang w:val="sr-Cyrl-BA"/>
              </w:rPr>
              <w:t xml:space="preserve">Павловић, З. (2014). Квалитет еколошког васпитања. У књизи: </w:t>
            </w:r>
            <w:r w:rsidRPr="00FA52DE">
              <w:rPr>
                <w:i/>
                <w:lang w:val="sr-Cyrl-BA"/>
              </w:rPr>
              <w:t>Квалитет васпитно-образовног рада</w:t>
            </w:r>
            <w:r w:rsidRPr="00FA52DE">
              <w:rPr>
                <w:lang w:val="sr-Cyrl-BA"/>
              </w:rPr>
              <w:t xml:space="preserve"> (</w:t>
            </w:r>
            <w:r w:rsidRPr="00FA52DE">
              <w:rPr>
                <w:i/>
                <w:lang w:val="sr-Cyrl-BA"/>
              </w:rPr>
              <w:t>зборник радова са Другог конгреса педагога Републике Српске</w:t>
            </w:r>
            <w:r w:rsidRPr="00FA52DE">
              <w:rPr>
                <w:lang w:val="sr-Cyrl-BA"/>
              </w:rPr>
              <w:t xml:space="preserve">), </w:t>
            </w:r>
            <w:r w:rsidRPr="00FA52DE">
              <w:rPr>
                <w:i/>
                <w:lang w:val="sr-Cyrl-BA"/>
              </w:rPr>
              <w:t>зборник II</w:t>
            </w:r>
            <w:r w:rsidRPr="00FA52DE">
              <w:rPr>
                <w:lang w:val="sr-Cyrl-BA"/>
              </w:rPr>
              <w:t xml:space="preserve"> (59-74). Бања Лука: Друштво педагога Републике Српске.</w:t>
            </w:r>
          </w:p>
          <w:p w:rsidR="00F12A2A" w:rsidRPr="00FA52DE" w:rsidRDefault="00F12A2A" w:rsidP="00F12A2A">
            <w:pPr>
              <w:pBdr>
                <w:top w:val="single" w:sz="4" w:space="1" w:color="auto"/>
                <w:left w:val="single" w:sz="4" w:space="4" w:color="auto"/>
                <w:bottom w:val="single" w:sz="4" w:space="1" w:color="auto"/>
                <w:right w:val="single" w:sz="4" w:space="4" w:color="auto"/>
              </w:pBdr>
              <w:ind w:left="567" w:hanging="567"/>
              <w:jc w:val="both"/>
              <w:rPr>
                <w:lang w:val="sr-Cyrl-BA"/>
              </w:rPr>
            </w:pPr>
          </w:p>
          <w:p w:rsidR="00F12A2A" w:rsidRPr="00FA52DE" w:rsidRDefault="00F12A2A" w:rsidP="00F12A2A">
            <w:pPr>
              <w:pBdr>
                <w:top w:val="single" w:sz="4" w:space="1" w:color="auto"/>
                <w:left w:val="single" w:sz="4" w:space="4" w:color="auto"/>
                <w:bottom w:val="single" w:sz="4" w:space="1" w:color="auto"/>
                <w:right w:val="single" w:sz="4" w:space="4" w:color="auto"/>
              </w:pBdr>
              <w:ind w:firstLine="567"/>
              <w:jc w:val="both"/>
              <w:rPr>
                <w:sz w:val="22"/>
                <w:szCs w:val="22"/>
                <w:lang w:val="sr-Cyrl-BA"/>
              </w:rPr>
            </w:pPr>
            <w:r w:rsidRPr="00FA52DE">
              <w:rPr>
                <w:sz w:val="22"/>
                <w:szCs w:val="22"/>
                <w:lang w:val="sr-Cyrl-BA"/>
              </w:rPr>
              <w:t xml:space="preserve">У раду се квалитет васпитања разматра са становишта улоге коју оно може имати у отклањању потенцијалних опасности које се надвијају над човјечанством. Међу таквим опасностима посебно мјесто имају проблеми деградације животне средине и нерационалног трошења природних ресурса. У том контексту све већи значај добијају васпитање за одрживи развој. Квалитетним васпитањем се може сматрати такво васпитање које доприноси добробити људи, које помаже задовољавању њихових потреба. Основна и општа потреба сваког човјека је да живи и да живи квалитетно. Према томе се квалитетним васпитањем може третирати такво васпитање које нове нараштаје припрема за квалитетан живот. Због тога се проблем квалитета васпитања може посматрати у тијесној вези са проблемом квалитета живота. </w:t>
            </w:r>
          </w:p>
          <w:p w:rsidR="00F12A2A" w:rsidRDefault="00F12A2A" w:rsidP="00F12A2A">
            <w:pPr>
              <w:pBdr>
                <w:top w:val="single" w:sz="4" w:space="1" w:color="auto"/>
                <w:left w:val="single" w:sz="4" w:space="4" w:color="auto"/>
                <w:bottom w:val="single" w:sz="4" w:space="1" w:color="auto"/>
                <w:right w:val="single" w:sz="4" w:space="4" w:color="auto"/>
              </w:pBdr>
              <w:jc w:val="both"/>
              <w:rPr>
                <w:lang w:val="sr-Cyrl-BA"/>
              </w:rPr>
            </w:pPr>
          </w:p>
          <w:p w:rsidR="00FA52DE" w:rsidRPr="00FA52DE" w:rsidRDefault="00FA52DE" w:rsidP="00F12A2A">
            <w:pPr>
              <w:pBdr>
                <w:top w:val="single" w:sz="4" w:space="1" w:color="auto"/>
                <w:left w:val="single" w:sz="4" w:space="4" w:color="auto"/>
                <w:bottom w:val="single" w:sz="4" w:space="1" w:color="auto"/>
                <w:right w:val="single" w:sz="4" w:space="4" w:color="auto"/>
              </w:pBdr>
              <w:jc w:val="both"/>
              <w:rPr>
                <w:lang w:val="sr-Cyrl-BA"/>
              </w:rPr>
            </w:pPr>
          </w:p>
          <w:p w:rsidR="00F12A2A" w:rsidRPr="00FA52DE" w:rsidRDefault="00F12A2A" w:rsidP="00F12A2A">
            <w:pPr>
              <w:pBdr>
                <w:top w:val="single" w:sz="4" w:space="1" w:color="auto"/>
                <w:left w:val="single" w:sz="4" w:space="4" w:color="auto"/>
                <w:bottom w:val="single" w:sz="4" w:space="1" w:color="auto"/>
                <w:right w:val="single" w:sz="4" w:space="4" w:color="auto"/>
              </w:pBdr>
              <w:ind w:left="567" w:hanging="567"/>
              <w:jc w:val="both"/>
              <w:rPr>
                <w:lang w:val="sr-Cyrl-BA"/>
              </w:rPr>
            </w:pPr>
            <w:r w:rsidRPr="00FA52DE">
              <w:rPr>
                <w:lang w:val="sr-Cyrl-BA"/>
              </w:rPr>
              <w:t xml:space="preserve">Павловић, З. (2014). Нека запажања о повратној вези у васпитању. У књизи: </w:t>
            </w:r>
            <w:r w:rsidRPr="00FA52DE">
              <w:rPr>
                <w:i/>
                <w:lang w:val="sr-Cyrl-BA"/>
              </w:rPr>
              <w:t>Радови Филозофског факултета Пале</w:t>
            </w:r>
            <w:r w:rsidRPr="00FA52DE">
              <w:rPr>
                <w:lang w:val="sr-Cyrl-BA"/>
              </w:rPr>
              <w:t>. 16/2014, књига 2 (стр. 151-164).  Универзитет у Источном Сарајеву, Филозофски факултет.</w:t>
            </w:r>
          </w:p>
          <w:p w:rsidR="00F12A2A" w:rsidRPr="00FA52DE" w:rsidRDefault="00F12A2A" w:rsidP="00F12A2A">
            <w:pPr>
              <w:pBdr>
                <w:top w:val="single" w:sz="4" w:space="1" w:color="auto"/>
                <w:left w:val="single" w:sz="4" w:space="4" w:color="auto"/>
                <w:bottom w:val="single" w:sz="4" w:space="1" w:color="auto"/>
                <w:right w:val="single" w:sz="4" w:space="4" w:color="auto"/>
              </w:pBdr>
              <w:ind w:left="567" w:hanging="567"/>
              <w:jc w:val="both"/>
              <w:rPr>
                <w:lang w:val="sr-Cyrl-BA"/>
              </w:rPr>
            </w:pPr>
          </w:p>
          <w:p w:rsidR="00F12A2A" w:rsidRPr="00FA52DE" w:rsidRDefault="00F12A2A" w:rsidP="00F12A2A">
            <w:pPr>
              <w:pBdr>
                <w:top w:val="single" w:sz="4" w:space="1" w:color="auto"/>
                <w:left w:val="single" w:sz="4" w:space="4" w:color="auto"/>
                <w:bottom w:val="single" w:sz="4" w:space="1" w:color="auto"/>
                <w:right w:val="single" w:sz="4" w:space="4" w:color="auto"/>
              </w:pBdr>
              <w:jc w:val="both"/>
              <w:rPr>
                <w:sz w:val="22"/>
                <w:szCs w:val="22"/>
                <w:lang w:val="sr-Cyrl-BA"/>
              </w:rPr>
            </w:pPr>
            <w:r w:rsidRPr="00FA52DE">
              <w:rPr>
                <w:lang w:val="sr-Cyrl-BA"/>
              </w:rPr>
              <w:tab/>
            </w:r>
            <w:r w:rsidRPr="00FA52DE">
              <w:rPr>
                <w:sz w:val="22"/>
                <w:szCs w:val="22"/>
                <w:lang w:val="sr-Cyrl-BA"/>
              </w:rPr>
              <w:t xml:space="preserve">У раду је начињен покушај да се успјешност васпитног пеоцеса повеже са ефикасношћу повратне везе у систему васпитања. Наиме, васпитање се може посматрати као систем у којем важе општи закони карактеристични за системе. Један од основних механизама који описује функционисање система јесте механизам повратне везе. Тај </w:t>
            </w:r>
            <w:r w:rsidRPr="00FA52DE">
              <w:rPr>
                <w:sz w:val="22"/>
                <w:szCs w:val="22"/>
                <w:lang w:val="sr-Cyrl-BA"/>
              </w:rPr>
              <w:lastRenderedPageBreak/>
              <w:t xml:space="preserve">механизам дјелује и у васпитању. Најважнији елемент механизма повратне везе је повратна информација. У тексту је квалитет повратне информације у васпитању доведен у везу са идејом Виготског о различитим типовима учења са становишта положаја дјетета у односу на програм учења. Образложена је идеја да квалитет повратне информације у васпитању зависи од тога у којој мјери васпитаник контролише програм учења. </w:t>
            </w:r>
          </w:p>
          <w:p w:rsidR="00F12A2A" w:rsidRPr="00FA52DE" w:rsidRDefault="00F12A2A" w:rsidP="00F12A2A">
            <w:pPr>
              <w:pBdr>
                <w:top w:val="single" w:sz="4" w:space="1" w:color="auto"/>
                <w:left w:val="single" w:sz="4" w:space="4" w:color="auto"/>
                <w:bottom w:val="single" w:sz="4" w:space="1" w:color="auto"/>
                <w:right w:val="single" w:sz="4" w:space="4" w:color="auto"/>
              </w:pBdr>
              <w:ind w:left="567" w:hanging="567"/>
              <w:jc w:val="both"/>
              <w:rPr>
                <w:lang w:val="sr-Cyrl-BA"/>
              </w:rPr>
            </w:pPr>
          </w:p>
          <w:p w:rsidR="00F12A2A" w:rsidRPr="00FA52DE" w:rsidRDefault="00F12A2A" w:rsidP="00F12A2A">
            <w:pPr>
              <w:pBdr>
                <w:top w:val="single" w:sz="4" w:space="1" w:color="auto"/>
                <w:left w:val="single" w:sz="4" w:space="4" w:color="auto"/>
                <w:bottom w:val="single" w:sz="4" w:space="1" w:color="auto"/>
                <w:right w:val="single" w:sz="4" w:space="4" w:color="auto"/>
              </w:pBdr>
              <w:ind w:left="567" w:hanging="567"/>
              <w:jc w:val="both"/>
              <w:rPr>
                <w:lang w:val="sr-Cyrl-BA"/>
              </w:rPr>
            </w:pPr>
            <w:r w:rsidRPr="00FA52DE">
              <w:rPr>
                <w:lang w:val="sr-Cyrl-BA"/>
              </w:rPr>
              <w:t xml:space="preserve">Павловић, З. (2015). Процјене студената о заступљености парадигми васпитања у породици, школи и информативним медијима. У књизи: </w:t>
            </w:r>
            <w:r w:rsidRPr="00FA52DE">
              <w:rPr>
                <w:i/>
                <w:lang w:val="sr-Cyrl-BA"/>
              </w:rPr>
              <w:t>Наука и слобода (зборник радова са научног скупа), књига 9, том 2/2</w:t>
            </w:r>
            <w:r w:rsidRPr="00FA52DE">
              <w:rPr>
                <w:lang w:val="sr-Cyrl-BA"/>
              </w:rPr>
              <w:t xml:space="preserve"> (699-714). Пале: Филозофски факултет.</w:t>
            </w:r>
          </w:p>
          <w:p w:rsidR="00F12A2A" w:rsidRPr="00FA52DE" w:rsidRDefault="00F12A2A" w:rsidP="00F12A2A">
            <w:pPr>
              <w:pBdr>
                <w:top w:val="single" w:sz="4" w:space="1" w:color="auto"/>
                <w:left w:val="single" w:sz="4" w:space="4" w:color="auto"/>
                <w:bottom w:val="single" w:sz="4" w:space="1" w:color="auto"/>
                <w:right w:val="single" w:sz="4" w:space="4" w:color="auto"/>
              </w:pBdr>
              <w:ind w:left="567" w:hanging="567"/>
              <w:jc w:val="both"/>
              <w:rPr>
                <w:lang w:val="sr-Cyrl-BA"/>
              </w:rPr>
            </w:pPr>
          </w:p>
          <w:p w:rsidR="00F12A2A" w:rsidRPr="00FA52DE" w:rsidRDefault="00F12A2A" w:rsidP="00F12A2A">
            <w:pPr>
              <w:pBdr>
                <w:top w:val="single" w:sz="4" w:space="1" w:color="auto"/>
                <w:left w:val="single" w:sz="4" w:space="4" w:color="auto"/>
                <w:bottom w:val="single" w:sz="4" w:space="1" w:color="auto"/>
                <w:right w:val="single" w:sz="4" w:space="4" w:color="auto"/>
              </w:pBdr>
              <w:jc w:val="both"/>
              <w:rPr>
                <w:sz w:val="22"/>
                <w:szCs w:val="22"/>
                <w:lang w:val="sr-Cyrl-BA"/>
              </w:rPr>
            </w:pPr>
            <w:r w:rsidRPr="00FA52DE">
              <w:rPr>
                <w:lang w:val="sr-Cyrl-BA"/>
              </w:rPr>
              <w:tab/>
            </w:r>
            <w:r w:rsidRPr="00FA52DE">
              <w:rPr>
                <w:sz w:val="22"/>
                <w:szCs w:val="22"/>
                <w:lang w:val="sr-Cyrl-BA"/>
              </w:rPr>
              <w:t xml:space="preserve">Луков разликује четири парадигме васпитања: парадигма ауторитарног васпитања, парадигма васпитања у складу са природом, парадигма васпитања у колективу и парадигма индивидуалног преживљавања у друштву ризика. Полазећи од те подјеле, конструисан је инструмент на којем су испитаници процјењивали заступљеност тих парадигми васпитања у породици, школи и на информативним медијима. Испитаници су били студенти педагогије, психологије и новинарства на Филозофском факултету Пале (њих 227). Код свих испитаника су углавном регистроване исте тенденције. Сви су процјењивали да је парадигма ауторитарног васпитања најзаступљенија у породици, мање у школи, а најмање заступљена у медијима. Исте процјене су дали и кад је ријеч о заступљености парадигме васпитања у складу са природом. За парадигму васпитања у колективу процијенили су да је више заступљена у породици и школи него на медијима. Кад је ријеч о заступљености парадигме преживљавања у друштву ризика, код студената педагогије и психологије нису регистроване разлике у процјенама заступљености, док су студенти новинарства процијенили да је та парадигма заступљенија у медијима него у школи и породици. </w:t>
            </w:r>
          </w:p>
          <w:p w:rsidR="00F12A2A" w:rsidRPr="00FA52DE" w:rsidRDefault="00F12A2A" w:rsidP="00F12A2A">
            <w:pPr>
              <w:pBdr>
                <w:top w:val="single" w:sz="4" w:space="1" w:color="auto"/>
                <w:left w:val="single" w:sz="4" w:space="4" w:color="auto"/>
                <w:bottom w:val="single" w:sz="4" w:space="1" w:color="auto"/>
                <w:right w:val="single" w:sz="4" w:space="4" w:color="auto"/>
              </w:pBdr>
              <w:ind w:left="567" w:hanging="567"/>
              <w:jc w:val="both"/>
              <w:rPr>
                <w:lang w:val="sr-Cyrl-BA"/>
              </w:rPr>
            </w:pPr>
          </w:p>
          <w:p w:rsidR="00F12A2A" w:rsidRPr="00FA52DE" w:rsidRDefault="00F12A2A" w:rsidP="00F12A2A">
            <w:pPr>
              <w:pBdr>
                <w:top w:val="single" w:sz="4" w:space="1" w:color="auto"/>
                <w:left w:val="single" w:sz="4" w:space="4" w:color="auto"/>
                <w:bottom w:val="single" w:sz="4" w:space="1" w:color="auto"/>
                <w:right w:val="single" w:sz="4" w:space="4" w:color="auto"/>
              </w:pBdr>
              <w:ind w:left="567" w:hanging="567"/>
              <w:jc w:val="both"/>
              <w:rPr>
                <w:lang w:val="sr-Cyrl-BA"/>
              </w:rPr>
            </w:pPr>
          </w:p>
          <w:p w:rsidR="00F12A2A" w:rsidRPr="00FA52DE" w:rsidRDefault="00F12A2A" w:rsidP="00F12A2A">
            <w:pPr>
              <w:pBdr>
                <w:top w:val="single" w:sz="4" w:space="1" w:color="auto"/>
                <w:left w:val="single" w:sz="4" w:space="4" w:color="auto"/>
                <w:bottom w:val="single" w:sz="4" w:space="1" w:color="auto"/>
                <w:right w:val="single" w:sz="4" w:space="4" w:color="auto"/>
              </w:pBdr>
              <w:ind w:left="567" w:hanging="567"/>
              <w:jc w:val="both"/>
              <w:rPr>
                <w:lang w:val="sr-Cyrl-BA"/>
              </w:rPr>
            </w:pPr>
            <w:r w:rsidRPr="00FA52DE">
              <w:rPr>
                <w:lang w:val="sr-Cyrl-BA"/>
              </w:rPr>
              <w:t xml:space="preserve">Павловић, З. (2015).  Аналогије у Великој дидактици. </w:t>
            </w:r>
            <w:r w:rsidRPr="00FA52DE">
              <w:rPr>
                <w:i/>
                <w:lang w:val="sr-Cyrl-BA"/>
              </w:rPr>
              <w:t>Учење и настава</w:t>
            </w:r>
            <w:r w:rsidRPr="00FA52DE">
              <w:rPr>
                <w:lang w:val="sr-Cyrl-BA"/>
              </w:rPr>
              <w:t>, 3, 425 – 440.</w:t>
            </w:r>
          </w:p>
          <w:p w:rsidR="00F12A2A" w:rsidRPr="00FA52DE" w:rsidRDefault="00F12A2A" w:rsidP="00F12A2A">
            <w:pPr>
              <w:pBdr>
                <w:top w:val="single" w:sz="4" w:space="1" w:color="auto"/>
                <w:left w:val="single" w:sz="4" w:space="4" w:color="auto"/>
                <w:bottom w:val="single" w:sz="4" w:space="1" w:color="auto"/>
                <w:right w:val="single" w:sz="4" w:space="4" w:color="auto"/>
              </w:pBdr>
              <w:ind w:left="567" w:hanging="567"/>
              <w:jc w:val="both"/>
              <w:rPr>
                <w:lang w:val="sr-Cyrl-BA"/>
              </w:rPr>
            </w:pPr>
          </w:p>
          <w:p w:rsidR="00F12A2A" w:rsidRPr="00FA52DE" w:rsidRDefault="00F12A2A" w:rsidP="00F12A2A">
            <w:pPr>
              <w:pBdr>
                <w:top w:val="single" w:sz="4" w:space="1" w:color="auto"/>
                <w:left w:val="single" w:sz="4" w:space="4" w:color="auto"/>
                <w:bottom w:val="single" w:sz="4" w:space="1" w:color="auto"/>
                <w:right w:val="single" w:sz="4" w:space="4" w:color="auto"/>
              </w:pBdr>
              <w:ind w:firstLine="567"/>
              <w:jc w:val="both"/>
              <w:rPr>
                <w:lang w:val="sr-Cyrl-BA"/>
              </w:rPr>
            </w:pPr>
            <w:r w:rsidRPr="00FA52DE">
              <w:rPr>
                <w:sz w:val="22"/>
                <w:szCs w:val="22"/>
                <w:lang w:val="sr-Cyrl-BA"/>
              </w:rPr>
              <w:t>У првом дијелу рада дате су уводне напомене о аналогијама и могућностима њихове примјене у комуникацији, посебно наставној и научној. Приказане су и основе једне од најобухватнијих теорија која се бави аналогијама (теорија структурног мапирања). У другом дијелу рада приказани су резултати анализе текста Велике дидактике Ј. А. Коменског, којом су идентификоване и класификоване метафоре и аналогије кориштене у тексту.  Оваква анализа представља још један приступ тексту великог педагога и из посебног угла показује колико интелектуално богатство нам је овај класик оставио у наслијеђе.</w:t>
            </w:r>
          </w:p>
          <w:p w:rsidR="00F12A2A" w:rsidRPr="00FA52DE" w:rsidRDefault="00F12A2A" w:rsidP="00F12A2A">
            <w:pPr>
              <w:pBdr>
                <w:top w:val="single" w:sz="4" w:space="1" w:color="auto"/>
                <w:left w:val="single" w:sz="4" w:space="4" w:color="auto"/>
                <w:bottom w:val="single" w:sz="4" w:space="1" w:color="auto"/>
                <w:right w:val="single" w:sz="4" w:space="4" w:color="auto"/>
              </w:pBdr>
              <w:ind w:left="567" w:hanging="567"/>
              <w:jc w:val="both"/>
              <w:rPr>
                <w:lang w:val="sr-Cyrl-BA"/>
              </w:rPr>
            </w:pPr>
          </w:p>
          <w:p w:rsidR="00F12A2A" w:rsidRPr="00FA52DE" w:rsidRDefault="00F12A2A" w:rsidP="00F12A2A">
            <w:pPr>
              <w:pBdr>
                <w:top w:val="single" w:sz="4" w:space="1" w:color="auto"/>
                <w:left w:val="single" w:sz="4" w:space="4" w:color="auto"/>
                <w:bottom w:val="single" w:sz="4" w:space="1" w:color="auto"/>
                <w:right w:val="single" w:sz="4" w:space="4" w:color="auto"/>
              </w:pBdr>
              <w:ind w:left="567" w:hanging="567"/>
              <w:jc w:val="both"/>
              <w:rPr>
                <w:lang w:val="sr-Cyrl-BA"/>
              </w:rPr>
            </w:pPr>
            <w:r w:rsidRPr="00FA52DE">
              <w:rPr>
                <w:lang w:val="sr-Cyrl-BA"/>
              </w:rPr>
              <w:t xml:space="preserve">Павловић, З. (2015). Аналогије као педагошко средство у учењу страног језика. </w:t>
            </w:r>
            <w:r w:rsidRPr="00FA52DE">
              <w:rPr>
                <w:i/>
                <w:lang w:val="sr-Cyrl-BA"/>
              </w:rPr>
              <w:t>Радови Филозофског факултета Пале</w:t>
            </w:r>
            <w:r w:rsidRPr="00FA52DE">
              <w:rPr>
                <w:lang w:val="sr-Cyrl-BA"/>
              </w:rPr>
              <w:t>. 17 (стр. 165-182).  Универзитет у Источном Сарајеву, Филозофски факултет.</w:t>
            </w:r>
          </w:p>
          <w:p w:rsidR="00F12A2A" w:rsidRPr="00FA52DE" w:rsidRDefault="00F12A2A" w:rsidP="00F12A2A">
            <w:pPr>
              <w:pBdr>
                <w:top w:val="single" w:sz="4" w:space="1" w:color="auto"/>
                <w:left w:val="single" w:sz="4" w:space="4" w:color="auto"/>
                <w:bottom w:val="single" w:sz="4" w:space="1" w:color="auto"/>
                <w:right w:val="single" w:sz="4" w:space="4" w:color="auto"/>
              </w:pBdr>
              <w:ind w:left="567" w:hanging="567"/>
              <w:jc w:val="both"/>
              <w:rPr>
                <w:lang w:val="sr-Cyrl-BA"/>
              </w:rPr>
            </w:pPr>
          </w:p>
          <w:p w:rsidR="00F12A2A" w:rsidRPr="00FA52DE" w:rsidRDefault="00F12A2A" w:rsidP="00F12A2A">
            <w:pPr>
              <w:pBdr>
                <w:top w:val="single" w:sz="4" w:space="1" w:color="auto"/>
                <w:left w:val="single" w:sz="4" w:space="4" w:color="auto"/>
                <w:bottom w:val="single" w:sz="4" w:space="1" w:color="auto"/>
                <w:right w:val="single" w:sz="4" w:space="4" w:color="auto"/>
              </w:pBdr>
              <w:ind w:firstLine="567"/>
              <w:jc w:val="both"/>
              <w:rPr>
                <w:lang w:val="sr-Cyrl-BA"/>
              </w:rPr>
            </w:pPr>
            <w:r w:rsidRPr="00FA52DE">
              <w:rPr>
                <w:sz w:val="22"/>
                <w:szCs w:val="22"/>
                <w:lang w:val="sr-Cyrl-BA"/>
              </w:rPr>
              <w:t>Аналогије се могу користити као средство које олакшава учење. То посебно важи за учење садржаја који су апстрактни и од свакодневног животног искуства удаљени. Адекватна педагошка примјена аналогија омогућује стварање моста између оног што ученици већ знају и оног што треба да науче. Аналогије се могу ефикасно користити и код учења страног језика. У раду су наведени неки примјери у којима су аналогије примијењене у сврху подстицања различитих аспеката учења страног  језика. У закључку је продискутовано питање у којим од тих аспеката се примјена аналогија показује посебно успјешном.</w:t>
            </w:r>
          </w:p>
          <w:p w:rsidR="00F12A2A" w:rsidRDefault="00F12A2A" w:rsidP="00F12A2A">
            <w:pPr>
              <w:pBdr>
                <w:top w:val="single" w:sz="4" w:space="1" w:color="auto"/>
                <w:left w:val="single" w:sz="4" w:space="4" w:color="auto"/>
                <w:bottom w:val="single" w:sz="4" w:space="1" w:color="auto"/>
                <w:right w:val="single" w:sz="4" w:space="4" w:color="auto"/>
              </w:pBdr>
              <w:ind w:left="567" w:hanging="567"/>
              <w:jc w:val="both"/>
              <w:rPr>
                <w:lang w:val="sr-Cyrl-BA"/>
              </w:rPr>
            </w:pPr>
          </w:p>
          <w:p w:rsidR="0009494D" w:rsidRPr="00FA52DE" w:rsidRDefault="0009494D" w:rsidP="00F12A2A">
            <w:pPr>
              <w:pBdr>
                <w:top w:val="single" w:sz="4" w:space="1" w:color="auto"/>
                <w:left w:val="single" w:sz="4" w:space="4" w:color="auto"/>
                <w:bottom w:val="single" w:sz="4" w:space="1" w:color="auto"/>
                <w:right w:val="single" w:sz="4" w:space="4" w:color="auto"/>
              </w:pBdr>
              <w:ind w:left="567" w:hanging="567"/>
              <w:jc w:val="both"/>
              <w:rPr>
                <w:lang w:val="sr-Cyrl-BA"/>
              </w:rPr>
            </w:pPr>
          </w:p>
          <w:p w:rsidR="00F12A2A" w:rsidRPr="00FA52DE" w:rsidRDefault="00F12A2A" w:rsidP="00F12A2A">
            <w:pPr>
              <w:pBdr>
                <w:top w:val="single" w:sz="4" w:space="1" w:color="auto"/>
                <w:left w:val="single" w:sz="4" w:space="4" w:color="auto"/>
                <w:bottom w:val="single" w:sz="4" w:space="1" w:color="auto"/>
                <w:right w:val="single" w:sz="4" w:space="4" w:color="auto"/>
              </w:pBdr>
              <w:ind w:left="567" w:hanging="567"/>
              <w:jc w:val="both"/>
              <w:rPr>
                <w:lang w:val="sr-Cyrl-BA"/>
              </w:rPr>
            </w:pPr>
            <w:r w:rsidRPr="00FA52DE">
              <w:rPr>
                <w:lang w:val="sr-Cyrl-BA"/>
              </w:rPr>
              <w:lastRenderedPageBreak/>
              <w:t xml:space="preserve">Павловић, З. (2015). Аналогије у свјетлу конструктивистичког приступа учењу. </w:t>
            </w:r>
            <w:r w:rsidRPr="00FA52DE">
              <w:rPr>
                <w:i/>
                <w:lang w:val="sr-Cyrl-BA"/>
              </w:rPr>
              <w:t>Нова школа, Х(2)</w:t>
            </w:r>
            <w:r w:rsidRPr="00FA52DE">
              <w:rPr>
                <w:lang w:val="sr-Cyrl-BA"/>
              </w:rPr>
              <w:t>, 25-38.</w:t>
            </w:r>
          </w:p>
          <w:p w:rsidR="00F12A2A" w:rsidRPr="00FA52DE" w:rsidRDefault="00F12A2A" w:rsidP="00F12A2A">
            <w:pPr>
              <w:pBdr>
                <w:top w:val="single" w:sz="4" w:space="1" w:color="auto"/>
                <w:left w:val="single" w:sz="4" w:space="4" w:color="auto"/>
                <w:bottom w:val="single" w:sz="4" w:space="1" w:color="auto"/>
                <w:right w:val="single" w:sz="4" w:space="4" w:color="auto"/>
              </w:pBdr>
              <w:jc w:val="both"/>
              <w:rPr>
                <w:sz w:val="22"/>
                <w:szCs w:val="22"/>
                <w:lang w:val="sr-Cyrl-BA"/>
              </w:rPr>
            </w:pPr>
          </w:p>
          <w:p w:rsidR="00F12A2A" w:rsidRPr="00FA52DE" w:rsidRDefault="00F12A2A" w:rsidP="00F12A2A">
            <w:pPr>
              <w:pBdr>
                <w:top w:val="single" w:sz="4" w:space="1" w:color="auto"/>
                <w:left w:val="single" w:sz="4" w:space="4" w:color="auto"/>
                <w:bottom w:val="single" w:sz="4" w:space="1" w:color="auto"/>
                <w:right w:val="single" w:sz="4" w:space="4" w:color="auto"/>
              </w:pBdr>
              <w:ind w:firstLine="567"/>
              <w:jc w:val="both"/>
              <w:rPr>
                <w:sz w:val="22"/>
                <w:szCs w:val="22"/>
                <w:lang w:val="sr-Cyrl-BA"/>
              </w:rPr>
            </w:pPr>
            <w:r w:rsidRPr="00FA52DE">
              <w:rPr>
                <w:sz w:val="22"/>
                <w:szCs w:val="22"/>
                <w:lang w:val="sr-Cyrl-BA"/>
              </w:rPr>
              <w:t>У тексту су приказане основне поставке конструктивистичког приступа учењу као и неке теоријске поставке којима се објашњава начин на који се аналогије могу примијенити у функцији подстицања учења. Потом је улога аналогија у учењу продискутована са становишта конструктивистичких поставки. Указано је на вишеструку улогу коју аналогије имају у процесу конструкције знања.</w:t>
            </w:r>
          </w:p>
          <w:p w:rsidR="00F12A2A" w:rsidRPr="00FA52DE" w:rsidRDefault="00F12A2A" w:rsidP="00F12A2A">
            <w:pPr>
              <w:pBdr>
                <w:top w:val="single" w:sz="4" w:space="1" w:color="auto"/>
                <w:left w:val="single" w:sz="4" w:space="4" w:color="auto"/>
                <w:bottom w:val="single" w:sz="4" w:space="1" w:color="auto"/>
                <w:right w:val="single" w:sz="4" w:space="4" w:color="auto"/>
              </w:pBdr>
              <w:ind w:left="567" w:hanging="567"/>
              <w:jc w:val="both"/>
              <w:rPr>
                <w:lang w:val="sr-Cyrl-BA"/>
              </w:rPr>
            </w:pPr>
          </w:p>
          <w:p w:rsidR="00F12A2A" w:rsidRPr="00FA52DE" w:rsidRDefault="00F12A2A" w:rsidP="00FA52DE">
            <w:pPr>
              <w:pBdr>
                <w:top w:val="single" w:sz="4" w:space="1" w:color="auto"/>
                <w:left w:val="single" w:sz="4" w:space="4" w:color="auto"/>
                <w:bottom w:val="single" w:sz="4" w:space="1" w:color="auto"/>
                <w:right w:val="single" w:sz="4" w:space="4" w:color="auto"/>
              </w:pBdr>
              <w:ind w:left="540" w:hanging="540"/>
              <w:jc w:val="both"/>
              <w:rPr>
                <w:i/>
                <w:lang w:val="sr-Cyrl-BA"/>
              </w:rPr>
            </w:pPr>
            <w:r w:rsidRPr="00FA52DE">
              <w:rPr>
                <w:sz w:val="23"/>
                <w:szCs w:val="23"/>
                <w:lang w:val="sr-Cyrl-BA"/>
              </w:rPr>
              <w:t xml:space="preserve">Павловић, З. (2015). </w:t>
            </w:r>
            <w:r w:rsidRPr="00FA52DE">
              <w:rPr>
                <w:rStyle w:val="NoSpacingChar"/>
                <w:lang w:val="sr-Cyrl-BA"/>
              </w:rPr>
              <w:t xml:space="preserve">Могућности примјене аналогија у методологији. У књизи: </w:t>
            </w:r>
            <w:r w:rsidRPr="00FA52DE">
              <w:rPr>
                <w:rStyle w:val="NoSpacingChar"/>
                <w:i/>
                <w:lang w:val="sr-Cyrl-BA"/>
              </w:rPr>
              <w:t>Стање и</w:t>
            </w:r>
            <w:r w:rsidR="00FA52DE">
              <w:rPr>
                <w:rStyle w:val="NoSpacingChar"/>
                <w:i/>
                <w:lang w:val="sr-Cyrl-BA"/>
              </w:rPr>
              <w:t xml:space="preserve"> </w:t>
            </w:r>
            <w:r w:rsidRPr="00FA52DE">
              <w:rPr>
                <w:rStyle w:val="NoSpacingChar"/>
                <w:i/>
                <w:lang w:val="sr-Cyrl-BA"/>
              </w:rPr>
              <w:t>перспективе истраживања у хуманистичким и друштвеним наукама</w:t>
            </w:r>
            <w:r w:rsidRPr="00FA52DE">
              <w:rPr>
                <w:rStyle w:val="NoSpacingChar"/>
                <w:lang w:val="sr-Cyrl-BA"/>
              </w:rPr>
              <w:t xml:space="preserve"> (зборник</w:t>
            </w:r>
            <w:r w:rsidR="00FA52DE">
              <w:rPr>
                <w:rStyle w:val="NoSpacingChar"/>
                <w:i/>
                <w:lang w:val="sr-Cyrl-BA"/>
              </w:rPr>
              <w:t xml:space="preserve"> </w:t>
            </w:r>
            <w:r w:rsidRPr="00FA52DE">
              <w:rPr>
                <w:rStyle w:val="NoSpacingChar"/>
                <w:lang w:val="sr-Cyrl-BA"/>
              </w:rPr>
              <w:t>радова са научног скупа), књига 16, (433-452).</w:t>
            </w:r>
            <w:r w:rsidRPr="00FA52DE">
              <w:rPr>
                <w:sz w:val="28"/>
                <w:szCs w:val="28"/>
                <w:lang w:val="sr-Cyrl-BA"/>
              </w:rPr>
              <w:t xml:space="preserve"> </w:t>
            </w:r>
            <w:r w:rsidRPr="00FA52DE">
              <w:rPr>
                <w:rStyle w:val="NoSpacingChar"/>
                <w:lang w:val="sr-Cyrl-BA"/>
              </w:rPr>
              <w:t>Филозофски факултет у Бањој Луци.</w:t>
            </w:r>
          </w:p>
          <w:p w:rsidR="00F12A2A" w:rsidRPr="00FA52DE" w:rsidRDefault="00F12A2A" w:rsidP="00F12A2A">
            <w:pPr>
              <w:pBdr>
                <w:top w:val="single" w:sz="4" w:space="1" w:color="auto"/>
                <w:left w:val="single" w:sz="4" w:space="4" w:color="auto"/>
                <w:bottom w:val="single" w:sz="4" w:space="1" w:color="auto"/>
                <w:right w:val="single" w:sz="4" w:space="4" w:color="auto"/>
              </w:pBdr>
              <w:jc w:val="both"/>
              <w:rPr>
                <w:color w:val="FF0000"/>
                <w:sz w:val="23"/>
                <w:szCs w:val="23"/>
                <w:lang w:val="sr-Cyrl-BA"/>
              </w:rPr>
            </w:pPr>
          </w:p>
          <w:p w:rsidR="00F12A2A" w:rsidRPr="00FA52DE" w:rsidRDefault="00F12A2A" w:rsidP="00F12A2A">
            <w:pPr>
              <w:pBdr>
                <w:top w:val="single" w:sz="4" w:space="1" w:color="auto"/>
                <w:left w:val="single" w:sz="4" w:space="4" w:color="auto"/>
                <w:bottom w:val="single" w:sz="4" w:space="1" w:color="auto"/>
                <w:right w:val="single" w:sz="4" w:space="4" w:color="auto"/>
              </w:pBdr>
              <w:jc w:val="both"/>
              <w:rPr>
                <w:sz w:val="22"/>
                <w:szCs w:val="22"/>
                <w:lang w:val="sr-Cyrl-BA"/>
              </w:rPr>
            </w:pPr>
            <w:r w:rsidRPr="00FA52DE">
              <w:rPr>
                <w:lang w:val="sr-Cyrl-BA"/>
              </w:rPr>
              <w:tab/>
            </w:r>
            <w:r w:rsidRPr="00FA52DE">
              <w:rPr>
                <w:sz w:val="22"/>
                <w:szCs w:val="22"/>
                <w:lang w:val="sr-Cyrl-BA"/>
              </w:rPr>
              <w:t>Након кратког представљања основних поставки теорије структурног мапирања, у раду су анализиране улоге које аналогије могу имати као методолошко средство у науци. Указано је на непосредну и посредну везу аналогија са методологијом. Непосредна указује на улогу аналогија као средства које олакшава интерпретацију резултата истраживања и као средства за формулисање истраживачких хипотеза. Посредна веза односи се на улогу аналогија у олакшавању комуникације научника са широм јавношћу и на њихову функцију у методолошком оспособљавању научног кадра. Ове улоге, које аналогије могу имати у методолошком контексту, илустроване су примјерима.</w:t>
            </w:r>
          </w:p>
          <w:p w:rsidR="00F12A2A" w:rsidRPr="00FA52DE" w:rsidRDefault="00F12A2A" w:rsidP="00F12A2A">
            <w:pPr>
              <w:pBdr>
                <w:top w:val="single" w:sz="4" w:space="1" w:color="auto"/>
                <w:left w:val="single" w:sz="4" w:space="4" w:color="auto"/>
                <w:bottom w:val="single" w:sz="4" w:space="1" w:color="auto"/>
                <w:right w:val="single" w:sz="4" w:space="4" w:color="auto"/>
              </w:pBdr>
              <w:jc w:val="both"/>
              <w:rPr>
                <w:lang w:val="sr-Cyrl-BA"/>
              </w:rPr>
            </w:pPr>
          </w:p>
          <w:p w:rsidR="00F12A2A" w:rsidRPr="00FA52DE" w:rsidRDefault="00F12A2A" w:rsidP="00F12A2A">
            <w:pPr>
              <w:pBdr>
                <w:top w:val="single" w:sz="4" w:space="1" w:color="auto"/>
                <w:left w:val="single" w:sz="4" w:space="4" w:color="auto"/>
                <w:bottom w:val="single" w:sz="4" w:space="1" w:color="auto"/>
                <w:right w:val="single" w:sz="4" w:space="4" w:color="auto"/>
              </w:pBdr>
              <w:ind w:left="567" w:hanging="567"/>
              <w:jc w:val="both"/>
              <w:rPr>
                <w:lang w:val="sr-Cyrl-BA"/>
              </w:rPr>
            </w:pPr>
            <w:r w:rsidRPr="00FA52DE">
              <w:rPr>
                <w:lang w:val="sr-Cyrl-BA"/>
              </w:rPr>
              <w:t xml:space="preserve">Павловић, З. (2016). Аналогије у уџбеницима физике за завршни разред основне школе. </w:t>
            </w:r>
            <w:r w:rsidRPr="00FA52DE">
              <w:rPr>
                <w:i/>
                <w:lang w:val="sr-Cyrl-BA"/>
              </w:rPr>
              <w:t>Зборник Института за педагошка истраживања, 48 (1)</w:t>
            </w:r>
            <w:r w:rsidRPr="00FA52DE">
              <w:rPr>
                <w:lang w:val="sr-Cyrl-BA"/>
              </w:rPr>
              <w:t>, 70-86.</w:t>
            </w:r>
          </w:p>
          <w:p w:rsidR="00F12A2A" w:rsidRPr="00FA52DE" w:rsidRDefault="00F12A2A" w:rsidP="00F12A2A">
            <w:pPr>
              <w:pBdr>
                <w:top w:val="single" w:sz="4" w:space="1" w:color="auto"/>
                <w:left w:val="single" w:sz="4" w:space="4" w:color="auto"/>
                <w:bottom w:val="single" w:sz="4" w:space="1" w:color="auto"/>
                <w:right w:val="single" w:sz="4" w:space="4" w:color="auto"/>
              </w:pBdr>
              <w:ind w:firstLine="567"/>
              <w:jc w:val="both"/>
              <w:rPr>
                <w:lang w:val="sr-Cyrl-BA"/>
              </w:rPr>
            </w:pPr>
          </w:p>
          <w:p w:rsidR="00F12A2A" w:rsidRPr="00FA52DE" w:rsidRDefault="00F12A2A" w:rsidP="00F12A2A">
            <w:pPr>
              <w:pBdr>
                <w:top w:val="single" w:sz="4" w:space="1" w:color="auto"/>
                <w:left w:val="single" w:sz="4" w:space="4" w:color="auto"/>
                <w:bottom w:val="single" w:sz="4" w:space="1" w:color="auto"/>
                <w:right w:val="single" w:sz="4" w:space="4" w:color="auto"/>
              </w:pBdr>
              <w:ind w:firstLine="567"/>
              <w:jc w:val="both"/>
              <w:rPr>
                <w:sz w:val="22"/>
                <w:szCs w:val="22"/>
                <w:lang w:val="sr-Cyrl-BA"/>
              </w:rPr>
            </w:pPr>
            <w:r w:rsidRPr="00FA52DE">
              <w:rPr>
                <w:sz w:val="22"/>
                <w:szCs w:val="22"/>
                <w:lang w:val="sr-Cyrl-BA"/>
              </w:rPr>
              <w:t>У уводном дијелу рада размотрена су нека питања педагошке примјене аналогија и приказане основне поставке теорије структурног мапирања – теорије која објашњава начин на који аналогије функционишу. У другом дијелу рада приказани су резултати анализе примјене аналогија у уџбеницима физике за осми разред који су у употреби у основним школама у Србији. Резултати показују да се учесталост примјене аналогија креће у распону уобичајеном за уџбенике тог типа, да доминирају вербалне у односу на сликовне и вербално-сликовне аналогије, те да су аналогије сразмјерно најчешће кориштене код најапстрактнијих и од свакодневног ученичког искуства најудаљенијих садржаја. Кад је ријеч о сложености, доминирају обогаћене аналогије, док је број простих и проширених осјетно мањи. Аутори уџбеника показују осјетљивост према захтјеву да област која је основа аналогије ученицима буде добро позната. Код готово половине аналогија базни домен је узет из свакодневног животног искуства ученика.</w:t>
            </w:r>
          </w:p>
          <w:p w:rsidR="00F12A2A" w:rsidRPr="00FA52DE" w:rsidRDefault="00F12A2A" w:rsidP="00F12A2A">
            <w:pPr>
              <w:pBdr>
                <w:top w:val="single" w:sz="4" w:space="1" w:color="auto"/>
                <w:left w:val="single" w:sz="4" w:space="4" w:color="auto"/>
                <w:bottom w:val="single" w:sz="4" w:space="1" w:color="auto"/>
                <w:right w:val="single" w:sz="4" w:space="4" w:color="auto"/>
              </w:pBdr>
              <w:jc w:val="both"/>
              <w:rPr>
                <w:lang w:val="sr-Cyrl-BA"/>
              </w:rPr>
            </w:pPr>
          </w:p>
          <w:p w:rsidR="00F12A2A" w:rsidRPr="00FA52DE" w:rsidRDefault="00F12A2A" w:rsidP="00F12A2A">
            <w:pPr>
              <w:pBdr>
                <w:top w:val="single" w:sz="4" w:space="1" w:color="auto"/>
                <w:left w:val="single" w:sz="4" w:space="4" w:color="auto"/>
                <w:bottom w:val="single" w:sz="4" w:space="1" w:color="auto"/>
                <w:right w:val="single" w:sz="4" w:space="4" w:color="auto"/>
              </w:pBdr>
              <w:ind w:left="567" w:hanging="567"/>
              <w:jc w:val="both"/>
              <w:rPr>
                <w:lang w:val="sr-Cyrl-BA"/>
              </w:rPr>
            </w:pPr>
            <w:r w:rsidRPr="00FA52DE">
              <w:rPr>
                <w:lang w:val="sr-Cyrl-BA"/>
              </w:rPr>
              <w:t xml:space="preserve">Sladoje-Bošnjak, B., </w:t>
            </w:r>
            <w:r w:rsidRPr="00FA52DE">
              <w:rPr>
                <w:b/>
                <w:lang w:val="sr-Cyrl-BA"/>
              </w:rPr>
              <w:t>Pavlović, Z</w:t>
            </w:r>
            <w:r w:rsidRPr="00FA52DE">
              <w:rPr>
                <w:lang w:val="sr-Cyrl-BA"/>
              </w:rPr>
              <w:t xml:space="preserve">., Vujević, V., Kovač, N., Škurić, M., Dlabač, T., Milenković, P., Klemenović, J., Janičić, B., Platsidou, M., Diamantopolou, G., Kartasidosu, L., Papakonstantinou, D., Zukić, M., Hodžić, L., Bjelan-Guska, S., Kafedžić, L., Šušnjar, S. (2016). Transition planing for higher education students with disabilities: A comparative analysis of the opinions of employers in Serbia, Bosnia and Herzegovina and Montenegro. In T. Ćirić, S. Jovanović (Eds.), </w:t>
            </w:r>
            <w:r w:rsidRPr="00FA52DE">
              <w:rPr>
                <w:i/>
                <w:lang w:val="sr-Cyrl-BA"/>
              </w:rPr>
              <w:t>The Seventh International Conference on eLearning</w:t>
            </w:r>
            <w:r w:rsidRPr="00FA52DE">
              <w:rPr>
                <w:lang w:val="sr-Cyrl-BA"/>
              </w:rPr>
              <w:t xml:space="preserve"> (99-103). Belgrade: Belgrade Metropolitan University.</w:t>
            </w:r>
          </w:p>
          <w:p w:rsidR="00F12A2A" w:rsidRPr="00FA52DE" w:rsidRDefault="00F12A2A" w:rsidP="00F12A2A">
            <w:pPr>
              <w:pBdr>
                <w:top w:val="single" w:sz="4" w:space="1" w:color="auto"/>
                <w:left w:val="single" w:sz="4" w:space="4" w:color="auto"/>
                <w:bottom w:val="single" w:sz="4" w:space="1" w:color="auto"/>
                <w:right w:val="single" w:sz="4" w:space="4" w:color="auto"/>
              </w:pBdr>
              <w:ind w:left="567" w:hanging="567"/>
              <w:jc w:val="both"/>
              <w:rPr>
                <w:color w:val="FF0000"/>
                <w:sz w:val="23"/>
                <w:szCs w:val="23"/>
                <w:lang w:val="sr-Cyrl-BA"/>
              </w:rPr>
            </w:pPr>
          </w:p>
          <w:p w:rsidR="00F12A2A" w:rsidRPr="00FA52DE" w:rsidRDefault="00F12A2A" w:rsidP="00F12A2A">
            <w:pPr>
              <w:pBdr>
                <w:top w:val="single" w:sz="4" w:space="1" w:color="auto"/>
                <w:left w:val="single" w:sz="4" w:space="4" w:color="auto"/>
                <w:bottom w:val="single" w:sz="4" w:space="1" w:color="auto"/>
                <w:right w:val="single" w:sz="4" w:space="4" w:color="auto"/>
              </w:pBdr>
              <w:ind w:firstLine="567"/>
              <w:jc w:val="both"/>
              <w:rPr>
                <w:sz w:val="22"/>
                <w:szCs w:val="22"/>
                <w:lang w:val="sr-Cyrl-BA"/>
              </w:rPr>
            </w:pPr>
            <w:r w:rsidRPr="00FA52DE">
              <w:rPr>
                <w:sz w:val="22"/>
                <w:szCs w:val="22"/>
                <w:lang w:val="sr-Cyrl-BA"/>
              </w:rPr>
              <w:t xml:space="preserve">У раду су приказани резултати истраживања о проблемима са којима се особе са инвалидитетом сусрећу након завршетка студија и при уласку у свијет рада из угла послодаваца. Истраживањем је обухваћено преко 400 испитаника (потенцијалних </w:t>
            </w:r>
            <w:r w:rsidRPr="00FA52DE">
              <w:rPr>
                <w:sz w:val="22"/>
                <w:szCs w:val="22"/>
                <w:lang w:val="sr-Cyrl-BA"/>
              </w:rPr>
              <w:lastRenderedPageBreak/>
              <w:t>послодавци за особе са инвалидитетом) из Србије Босне и Херцеговине и Црне Горе. Урађена је компаративна анализа њихових ставова.</w:t>
            </w:r>
          </w:p>
          <w:p w:rsidR="00F12A2A" w:rsidRPr="00FA52DE" w:rsidRDefault="00F12A2A" w:rsidP="00F12A2A">
            <w:pPr>
              <w:pBdr>
                <w:top w:val="single" w:sz="4" w:space="1" w:color="auto"/>
                <w:left w:val="single" w:sz="4" w:space="4" w:color="auto"/>
                <w:bottom w:val="single" w:sz="4" w:space="1" w:color="auto"/>
                <w:right w:val="single" w:sz="4" w:space="4" w:color="auto"/>
              </w:pBdr>
              <w:ind w:firstLine="567"/>
              <w:jc w:val="both"/>
              <w:rPr>
                <w:color w:val="FF0000"/>
                <w:sz w:val="23"/>
                <w:szCs w:val="23"/>
                <w:lang w:val="sr-Cyrl-BA"/>
              </w:rPr>
            </w:pPr>
          </w:p>
          <w:p w:rsidR="00F12A2A" w:rsidRPr="00FA52DE" w:rsidRDefault="00F12A2A" w:rsidP="00F12A2A">
            <w:pPr>
              <w:pBdr>
                <w:top w:val="single" w:sz="4" w:space="1" w:color="auto"/>
                <w:left w:val="single" w:sz="4" w:space="4" w:color="auto"/>
                <w:bottom w:val="single" w:sz="4" w:space="1" w:color="auto"/>
                <w:right w:val="single" w:sz="4" w:space="4" w:color="auto"/>
              </w:pBdr>
              <w:ind w:left="567" w:hanging="567"/>
              <w:jc w:val="both"/>
              <w:rPr>
                <w:sz w:val="23"/>
                <w:szCs w:val="23"/>
                <w:lang w:val="sr-Cyrl-BA"/>
              </w:rPr>
            </w:pPr>
            <w:r w:rsidRPr="00FA52DE">
              <w:rPr>
                <w:lang w:val="sr-Cyrl-BA"/>
              </w:rPr>
              <w:t>Павловић, З. (2017).</w:t>
            </w:r>
            <w:r w:rsidRPr="00FA52DE">
              <w:rPr>
                <w:sz w:val="23"/>
                <w:szCs w:val="23"/>
                <w:lang w:val="sr-Cyrl-BA"/>
              </w:rPr>
              <w:t xml:space="preserve"> </w:t>
            </w:r>
            <w:r w:rsidRPr="00FA52DE">
              <w:rPr>
                <w:lang w:val="sr-Cyrl-BA"/>
              </w:rPr>
              <w:t xml:space="preserve">Контекстност учења у виртуелној стварности. У зборнику радова  са научног скупа </w:t>
            </w:r>
            <w:r w:rsidRPr="00FA52DE">
              <w:rPr>
                <w:i/>
                <w:lang w:val="sr-Cyrl-BA"/>
              </w:rPr>
              <w:t>Наука и стварност, књига 11, том 2</w:t>
            </w:r>
            <w:r w:rsidRPr="00FA52DE">
              <w:rPr>
                <w:lang w:val="sr-Cyrl-BA"/>
              </w:rPr>
              <w:t xml:space="preserve"> (139-150). Пале: Филозофски факултет.</w:t>
            </w:r>
          </w:p>
          <w:p w:rsidR="00FF7F6F" w:rsidRDefault="00FA52DE" w:rsidP="00FA52DE">
            <w:pPr>
              <w:pBdr>
                <w:top w:val="single" w:sz="4" w:space="1" w:color="auto"/>
                <w:left w:val="single" w:sz="4" w:space="4" w:color="auto"/>
                <w:bottom w:val="single" w:sz="4" w:space="1" w:color="auto"/>
                <w:right w:val="single" w:sz="4" w:space="4" w:color="auto"/>
              </w:pBdr>
              <w:jc w:val="both"/>
              <w:rPr>
                <w:sz w:val="22"/>
                <w:szCs w:val="22"/>
                <w:lang w:val="sr-Cyrl-BA"/>
              </w:rPr>
            </w:pPr>
            <w:r w:rsidRPr="00FA52DE">
              <w:rPr>
                <w:lang w:val="sr-Cyrl-BA"/>
              </w:rPr>
              <w:t xml:space="preserve">Један од највећих проблема </w:t>
            </w:r>
            <w:r w:rsidRPr="00FA52DE">
              <w:rPr>
                <w:sz w:val="22"/>
                <w:szCs w:val="22"/>
                <w:lang w:val="sr-Cyrl-BA"/>
              </w:rPr>
              <w:t>који прате учење у васпитно-образовним институцијама везан је са недостаком мотивације за учење. У великој мјери је то повезано са измијештањем учења из контекста природних животних токова. Учење затворено у школске учионице је ванконтекстно учење – учење којем дјеца не виде смисао ни сврху. Проблем недостака мотивације за учење може се рјешавати подизањем нивоа контекстности учења. У том свјетлу нове могућности доносе виртуелне технологије и ширење њихове примјене. Виртуелизација омогућује да се неки сегменти свакодневног живота селе у виртуелну стварност. Тиме се шире могућности да учење опет буде саставни дио уобичајених животних токова, да буде контекстно, али сада контекстно у том виртуелном свијету. У раду су размотрени неки аспекти те виртуелне контекстуализације учења</w:t>
            </w:r>
          </w:p>
          <w:p w:rsidR="007F1EF7" w:rsidRDefault="007F1EF7" w:rsidP="00FA52DE">
            <w:pPr>
              <w:pBdr>
                <w:top w:val="single" w:sz="4" w:space="1" w:color="auto"/>
                <w:left w:val="single" w:sz="4" w:space="4" w:color="auto"/>
                <w:bottom w:val="single" w:sz="4" w:space="1" w:color="auto"/>
                <w:right w:val="single" w:sz="4" w:space="4" w:color="auto"/>
              </w:pBdr>
              <w:jc w:val="both"/>
              <w:rPr>
                <w:sz w:val="22"/>
                <w:szCs w:val="22"/>
                <w:lang w:val="sr-Cyrl-BA"/>
              </w:rPr>
            </w:pPr>
          </w:p>
          <w:p w:rsidR="007F1EF7" w:rsidRPr="007B72B2" w:rsidRDefault="007F1EF7" w:rsidP="007F1EF7">
            <w:pPr>
              <w:pBdr>
                <w:top w:val="single" w:sz="4" w:space="1" w:color="auto"/>
                <w:left w:val="single" w:sz="4" w:space="4" w:color="auto"/>
                <w:bottom w:val="single" w:sz="4" w:space="0" w:color="auto"/>
                <w:right w:val="single" w:sz="4" w:space="4" w:color="auto"/>
              </w:pBdr>
              <w:ind w:firstLine="567"/>
              <w:jc w:val="both"/>
              <w:rPr>
                <w:b/>
                <w:lang w:val="sr-Cyrl-BA"/>
              </w:rPr>
            </w:pPr>
            <w:r>
              <w:rPr>
                <w:b/>
                <w:lang w:val="sr-Cyrl-BA"/>
              </w:rPr>
              <w:t>Научне к</w:t>
            </w:r>
            <w:r w:rsidRPr="007B72B2">
              <w:rPr>
                <w:b/>
                <w:lang w:val="sr-Cyrl-BA"/>
              </w:rPr>
              <w:t xml:space="preserve">њиге </w:t>
            </w:r>
            <w:r>
              <w:rPr>
                <w:b/>
                <w:lang w:val="sr-Cyrl-BA"/>
              </w:rPr>
              <w:t>и универзитетски уџбеници</w:t>
            </w:r>
          </w:p>
          <w:p w:rsidR="007F1EF7" w:rsidRPr="007B72B2" w:rsidRDefault="007F1EF7" w:rsidP="007F1EF7">
            <w:pPr>
              <w:pBdr>
                <w:top w:val="single" w:sz="4" w:space="1" w:color="auto"/>
                <w:left w:val="single" w:sz="4" w:space="4" w:color="auto"/>
                <w:bottom w:val="single" w:sz="4" w:space="0" w:color="auto"/>
                <w:right w:val="single" w:sz="4" w:space="4" w:color="auto"/>
              </w:pBdr>
              <w:ind w:firstLine="567"/>
              <w:jc w:val="both"/>
              <w:rPr>
                <w:lang w:val="sr-Cyrl-BA"/>
              </w:rPr>
            </w:pPr>
          </w:p>
          <w:p w:rsidR="007F1EF7" w:rsidRPr="007F1EF7" w:rsidRDefault="007F1EF7" w:rsidP="007F1EF7">
            <w:pPr>
              <w:pBdr>
                <w:top w:val="single" w:sz="4" w:space="1" w:color="auto"/>
                <w:left w:val="single" w:sz="4" w:space="4" w:color="auto"/>
                <w:bottom w:val="single" w:sz="4" w:space="0" w:color="auto"/>
                <w:right w:val="single" w:sz="4" w:space="4" w:color="auto"/>
              </w:pBdr>
              <w:ind w:left="567" w:hanging="567"/>
              <w:jc w:val="both"/>
              <w:rPr>
                <w:sz w:val="20"/>
                <w:szCs w:val="20"/>
                <w:lang w:val="sr-Cyrl-BA"/>
              </w:rPr>
            </w:pPr>
            <w:r w:rsidRPr="007F1EF7">
              <w:rPr>
                <w:lang w:val="sr-Cyrl-BA"/>
              </w:rPr>
              <w:t xml:space="preserve">Павловић, З. (2015).  </w:t>
            </w:r>
            <w:r w:rsidRPr="007F1EF7">
              <w:rPr>
                <w:i/>
                <w:lang w:val="sr-Cyrl-BA"/>
              </w:rPr>
              <w:t>Облици васпитања и онтогенеза</w:t>
            </w:r>
            <w:r w:rsidRPr="007F1EF7">
              <w:rPr>
                <w:lang w:val="sr-Cyrl-BA"/>
              </w:rPr>
              <w:t>. Пале: Филозофски факултет Универзитета у Источном Сарајеву.</w:t>
            </w:r>
          </w:p>
          <w:p w:rsidR="007F1EF7" w:rsidRPr="007F1EF7" w:rsidRDefault="007F1EF7" w:rsidP="007F1EF7">
            <w:pPr>
              <w:pBdr>
                <w:top w:val="single" w:sz="4" w:space="1" w:color="auto"/>
                <w:left w:val="single" w:sz="4" w:space="4" w:color="auto"/>
                <w:bottom w:val="single" w:sz="4" w:space="0" w:color="auto"/>
                <w:right w:val="single" w:sz="4" w:space="4" w:color="auto"/>
              </w:pBdr>
              <w:jc w:val="both"/>
              <w:rPr>
                <w:sz w:val="20"/>
                <w:szCs w:val="20"/>
                <w:lang w:val="sr-Cyrl-BA"/>
              </w:rPr>
            </w:pPr>
          </w:p>
          <w:p w:rsidR="007F1EF7" w:rsidRPr="007F1EF7" w:rsidRDefault="007F1EF7" w:rsidP="007F1EF7">
            <w:pPr>
              <w:pBdr>
                <w:top w:val="single" w:sz="4" w:space="1" w:color="auto"/>
                <w:left w:val="single" w:sz="4" w:space="4" w:color="auto"/>
                <w:bottom w:val="single" w:sz="4" w:space="0" w:color="auto"/>
                <w:right w:val="single" w:sz="4" w:space="4" w:color="auto"/>
              </w:pBdr>
              <w:ind w:firstLine="567"/>
              <w:jc w:val="both"/>
              <w:rPr>
                <w:sz w:val="22"/>
                <w:szCs w:val="22"/>
                <w:lang w:val="sr-Cyrl-BA"/>
              </w:rPr>
            </w:pPr>
            <w:r w:rsidRPr="007F1EF7">
              <w:rPr>
                <w:sz w:val="22"/>
                <w:szCs w:val="22"/>
                <w:lang w:val="sr-Cyrl-BA"/>
              </w:rPr>
              <w:t xml:space="preserve">Научна монографина </w:t>
            </w:r>
            <w:r w:rsidRPr="007F1EF7">
              <w:rPr>
                <w:i/>
                <w:sz w:val="22"/>
                <w:szCs w:val="22"/>
                <w:lang w:val="sr-Cyrl-BA"/>
              </w:rPr>
              <w:t>Облици васпитања и онтогенеза</w:t>
            </w:r>
            <w:r w:rsidRPr="007F1EF7">
              <w:rPr>
                <w:i/>
                <w:sz w:val="20"/>
                <w:szCs w:val="20"/>
                <w:lang w:val="sr-Cyrl-BA"/>
              </w:rPr>
              <w:t xml:space="preserve"> </w:t>
            </w:r>
            <w:r w:rsidRPr="007F1EF7">
              <w:rPr>
                <w:sz w:val="22"/>
                <w:szCs w:val="22"/>
                <w:lang w:val="sr-Cyrl-BA"/>
              </w:rPr>
              <w:t>има наглашено интердисциплинарна обиљежја (од педагогије, преко културне антропологије и психологије до биологије) и настоји да веома комплексан феномен васпитања сагледа кроз призму различитих аспеката, како би дошао до што потпуније слике о њему. Доминантна перспектива коју аутор заузима у односу на васпитање јесте антрополошко-културолошка. Он се бави једним проблемом који је током педагошке историје био третиран на врло различите начине. У овим разматрањима васпитања, као кључног чиниоца, како развоја човјечанства, тако и развоја појединачног људског бића, покушаји повезивања његове филогенетске и онтогенетске димензије нису имали нарочитог успјеха. Такви покушаји подвођени су под рекапитулационизам, при чему је указивано на све недостатке који су карактеристични за примјену рекапитулационе идеје у објашњавању понашања човјека и његовог развоја. У књизи су наведена нека новија схватања која бацају ново свјетло на рекапитулациони приступ човјековом развоју и васпитању. Аутор потом повезује те идеје са неким идејама о развоју људске цивилизације и покушава дати специфичан допринос освјетљавању веза између филогенетске и онтогенетске димензије васпитања. При том полази од три извора: идеје теоретичара васпитања К. Игана који на васпитање гледа као на рекапитулацију начина разумијевања свијета који су се појавили у досадашњој људској историји, Тофлерове идеје о развоју цивилизације по обрасцу три развојна таласа (пољопривредно, индустријско и информатичко друштво) и идеја које је претходно објавио, а које се односе на четири облика васпитања и које он назива:  спонтано, намјерно, масовно и медијско васпитање.</w:t>
            </w:r>
          </w:p>
          <w:p w:rsidR="007F1EF7" w:rsidRPr="007F1EF7" w:rsidRDefault="007F1EF7" w:rsidP="007F1EF7">
            <w:pPr>
              <w:pBdr>
                <w:top w:val="single" w:sz="4" w:space="1" w:color="auto"/>
                <w:left w:val="single" w:sz="4" w:space="4" w:color="auto"/>
                <w:bottom w:val="single" w:sz="4" w:space="0" w:color="auto"/>
                <w:right w:val="single" w:sz="4" w:space="4" w:color="auto"/>
              </w:pBdr>
              <w:ind w:firstLine="567"/>
              <w:jc w:val="both"/>
              <w:rPr>
                <w:sz w:val="22"/>
                <w:szCs w:val="22"/>
                <w:lang w:val="sr-Cyrl-BA"/>
              </w:rPr>
            </w:pPr>
            <w:r w:rsidRPr="007F1EF7">
              <w:rPr>
                <w:sz w:val="22"/>
                <w:szCs w:val="22"/>
                <w:lang w:val="sr-Cyrl-BA"/>
              </w:rPr>
              <w:t>Као резултат такве синтезе, у књизи је представљена слика према којој се исти облици васпитања појављују и то истим редослиједом и током развоја цивилизације и током развоја појединачног људског бића. При том се као фактор који условљава то подударање у редослиједу јавља законити редослијед усвајања когнитивних оруђа, и на њима заснованих начина разумијевања свијета, који имају исти редослијед и током филогенезе и током онтогенезе.</w:t>
            </w:r>
          </w:p>
          <w:p w:rsidR="007F1EF7" w:rsidRPr="007F1EF7" w:rsidRDefault="007F1EF7" w:rsidP="007F1EF7">
            <w:pPr>
              <w:pBdr>
                <w:top w:val="single" w:sz="4" w:space="1" w:color="auto"/>
                <w:left w:val="single" w:sz="4" w:space="4" w:color="auto"/>
                <w:bottom w:val="single" w:sz="4" w:space="0" w:color="auto"/>
                <w:right w:val="single" w:sz="4" w:space="4" w:color="auto"/>
              </w:pBdr>
              <w:ind w:firstLine="567"/>
              <w:jc w:val="both"/>
              <w:rPr>
                <w:sz w:val="22"/>
                <w:szCs w:val="22"/>
                <w:lang w:val="sr-Cyrl-BA"/>
              </w:rPr>
            </w:pPr>
            <w:r w:rsidRPr="007F1EF7">
              <w:rPr>
                <w:sz w:val="22"/>
                <w:szCs w:val="22"/>
                <w:lang w:val="sr-Cyrl-BA"/>
              </w:rPr>
              <w:t xml:space="preserve">Аутор је своје ставове убједљиво </w:t>
            </w:r>
            <w:r w:rsidR="0009494D">
              <w:rPr>
                <w:sz w:val="22"/>
                <w:szCs w:val="22"/>
                <w:lang w:val="sr-Cyrl-BA"/>
              </w:rPr>
              <w:t>образложио</w:t>
            </w:r>
            <w:r w:rsidRPr="007F1EF7">
              <w:rPr>
                <w:sz w:val="22"/>
                <w:szCs w:val="22"/>
                <w:lang w:val="sr-Cyrl-BA"/>
              </w:rPr>
              <w:t xml:space="preserve"> и навео примјере и чињенице које говоре у прилог тим ставовима.</w:t>
            </w:r>
          </w:p>
          <w:p w:rsidR="007F1EF7" w:rsidRPr="007F1EF7" w:rsidRDefault="007F1EF7" w:rsidP="007F1EF7">
            <w:pPr>
              <w:pBdr>
                <w:top w:val="single" w:sz="4" w:space="1" w:color="auto"/>
                <w:left w:val="single" w:sz="4" w:space="4" w:color="auto"/>
                <w:bottom w:val="single" w:sz="4" w:space="0" w:color="auto"/>
                <w:right w:val="single" w:sz="4" w:space="4" w:color="auto"/>
              </w:pBdr>
              <w:ind w:firstLine="567"/>
              <w:jc w:val="both"/>
              <w:rPr>
                <w:sz w:val="22"/>
                <w:szCs w:val="22"/>
                <w:lang w:val="sr-Cyrl-BA"/>
              </w:rPr>
            </w:pPr>
            <w:r w:rsidRPr="007F1EF7">
              <w:rPr>
                <w:sz w:val="22"/>
                <w:szCs w:val="22"/>
                <w:lang w:val="sr-Cyrl-BA"/>
              </w:rPr>
              <w:t xml:space="preserve">Предговор и Увод припремају читаоца за даље праћење текста скицирајући његове </w:t>
            </w:r>
            <w:r w:rsidRPr="007F1EF7">
              <w:rPr>
                <w:sz w:val="22"/>
                <w:szCs w:val="22"/>
                <w:lang w:val="sr-Cyrl-BA"/>
              </w:rPr>
              <w:lastRenderedPageBreak/>
              <w:t>основне обрисе и указујући на начин на који је он организован.</w:t>
            </w:r>
          </w:p>
          <w:p w:rsidR="007F1EF7" w:rsidRPr="007F1EF7" w:rsidRDefault="007F1EF7" w:rsidP="007F1EF7">
            <w:pPr>
              <w:pBdr>
                <w:top w:val="single" w:sz="4" w:space="1" w:color="auto"/>
                <w:left w:val="single" w:sz="4" w:space="4" w:color="auto"/>
                <w:bottom w:val="single" w:sz="4" w:space="0" w:color="auto"/>
                <w:right w:val="single" w:sz="4" w:space="4" w:color="auto"/>
              </w:pBdr>
              <w:ind w:firstLine="567"/>
              <w:jc w:val="both"/>
              <w:rPr>
                <w:sz w:val="22"/>
                <w:szCs w:val="22"/>
                <w:lang w:val="sr-Cyrl-BA"/>
              </w:rPr>
            </w:pPr>
            <w:r w:rsidRPr="007F1EF7">
              <w:rPr>
                <w:sz w:val="22"/>
                <w:szCs w:val="22"/>
                <w:lang w:val="sr-Cyrl-BA"/>
              </w:rPr>
              <w:t xml:space="preserve">У поглављу </w:t>
            </w:r>
            <w:r w:rsidRPr="007F1EF7">
              <w:rPr>
                <w:i/>
                <w:sz w:val="22"/>
                <w:szCs w:val="22"/>
                <w:lang w:val="sr-Cyrl-BA"/>
              </w:rPr>
              <w:t>Облици васпитања и васпитне формације</w:t>
            </w:r>
            <w:r w:rsidRPr="007F1EF7">
              <w:rPr>
                <w:sz w:val="22"/>
                <w:szCs w:val="22"/>
                <w:lang w:val="sr-Cyrl-BA"/>
              </w:rPr>
              <w:t xml:space="preserve"> аутор излаже основе свог схватања о четири облика васпитања. Након изношења услова који би требало да задовоље приступ васпитању који претендује да има развојни карактер, аутор  настоји показати да сагледавање развоја васпитања кроз појављивање његових развојних облика и њихове интеграције задовољава те услове.</w:t>
            </w:r>
          </w:p>
          <w:p w:rsidR="007F1EF7" w:rsidRPr="007F1EF7" w:rsidRDefault="007F1EF7" w:rsidP="007F1EF7">
            <w:pPr>
              <w:pBdr>
                <w:top w:val="single" w:sz="4" w:space="1" w:color="auto"/>
                <w:left w:val="single" w:sz="4" w:space="4" w:color="auto"/>
                <w:bottom w:val="single" w:sz="4" w:space="0" w:color="auto"/>
                <w:right w:val="single" w:sz="4" w:space="4" w:color="auto"/>
              </w:pBdr>
              <w:ind w:firstLine="567"/>
              <w:jc w:val="both"/>
              <w:rPr>
                <w:sz w:val="22"/>
                <w:szCs w:val="22"/>
                <w:lang w:val="sr-Cyrl-BA"/>
              </w:rPr>
            </w:pPr>
            <w:r w:rsidRPr="007F1EF7">
              <w:rPr>
                <w:sz w:val="22"/>
                <w:szCs w:val="22"/>
                <w:lang w:val="sr-Cyrl-BA"/>
              </w:rPr>
              <w:t xml:space="preserve">Поглавље </w:t>
            </w:r>
            <w:r w:rsidRPr="007F1EF7">
              <w:rPr>
                <w:i/>
                <w:sz w:val="22"/>
                <w:szCs w:val="22"/>
                <w:lang w:val="sr-Cyrl-BA"/>
              </w:rPr>
              <w:t>Рекапитуалциона идеја и васпитање</w:t>
            </w:r>
            <w:r w:rsidRPr="007F1EF7">
              <w:rPr>
                <w:sz w:val="22"/>
                <w:szCs w:val="22"/>
                <w:lang w:val="sr-Cyrl-BA"/>
              </w:rPr>
              <w:t xml:space="preserve">  посвећено је покушајима примјене рекапитулационе идеје у објашњавању васпитања и разлозима неуспјеха старог рекапитулационизма. Овдје су презентоване идеје К. Игана који настоји удахнути нови живот бар неким елементима рекапитулационог погледа на васпитање.</w:t>
            </w:r>
          </w:p>
          <w:p w:rsidR="007F1EF7" w:rsidRPr="007F1EF7" w:rsidRDefault="007F1EF7" w:rsidP="007F1EF7">
            <w:pPr>
              <w:pBdr>
                <w:top w:val="single" w:sz="4" w:space="1" w:color="auto"/>
                <w:left w:val="single" w:sz="4" w:space="4" w:color="auto"/>
                <w:bottom w:val="single" w:sz="4" w:space="0" w:color="auto"/>
                <w:right w:val="single" w:sz="4" w:space="4" w:color="auto"/>
              </w:pBdr>
              <w:ind w:firstLine="567"/>
              <w:jc w:val="both"/>
              <w:rPr>
                <w:sz w:val="22"/>
                <w:szCs w:val="22"/>
                <w:lang w:val="sr-Cyrl-BA"/>
              </w:rPr>
            </w:pPr>
            <w:r w:rsidRPr="007F1EF7">
              <w:rPr>
                <w:i/>
                <w:sz w:val="22"/>
                <w:szCs w:val="22"/>
                <w:lang w:val="sr-Cyrl-BA"/>
              </w:rPr>
              <w:t>Облици васпитања на онтогенетској димензији</w:t>
            </w:r>
            <w:r w:rsidRPr="007F1EF7">
              <w:rPr>
                <w:sz w:val="22"/>
                <w:szCs w:val="22"/>
                <w:lang w:val="sr-Cyrl-BA"/>
              </w:rPr>
              <w:t xml:space="preserve">  је највеће по обиму и, слободно се може рећи, централно поглавље књиге. У овом поглављу се разматрају везе између Иганових врста разумијевања свијета и Тофлерових таласа у развоју цивилизације. Истиче се комплексност тих веза у том смислу да међу њима не постоји једнозначна веза према којој би одређена врста разумијевања представљала неки ексклузивни начин на који људи у једном историјском периоду поимају свијет. Везе између цивилизацијских таласа и врста разумијевања огледају се у томе што одређени периоди у цивилизацијском развоју обезбјеђују организовану, систематску подршку одређеној врсти разумијевања свијета.</w:t>
            </w:r>
          </w:p>
          <w:p w:rsidR="007F1EF7" w:rsidRPr="007F1EF7" w:rsidRDefault="007F1EF7" w:rsidP="007F1EF7">
            <w:pPr>
              <w:pBdr>
                <w:top w:val="single" w:sz="4" w:space="1" w:color="auto"/>
                <w:left w:val="single" w:sz="4" w:space="4" w:color="auto"/>
                <w:bottom w:val="single" w:sz="4" w:space="0" w:color="auto"/>
                <w:right w:val="single" w:sz="4" w:space="4" w:color="auto"/>
              </w:pBdr>
              <w:ind w:firstLine="567"/>
              <w:jc w:val="both"/>
              <w:rPr>
                <w:sz w:val="22"/>
                <w:szCs w:val="22"/>
                <w:lang w:val="sr-Cyrl-BA"/>
              </w:rPr>
            </w:pPr>
            <w:r w:rsidRPr="007F1EF7">
              <w:rPr>
                <w:sz w:val="22"/>
                <w:szCs w:val="22"/>
                <w:lang w:val="sr-Cyrl-BA"/>
              </w:rPr>
              <w:t>У овом поглављу аутор разрађује и везу између врста разумијевања и облика васпитања. Поменуту подршку, која се на одређеној етапи цивилизацијског развоја пружа усвајању одређених когнитивних средстава, аутор објашњава тиме да је управо васпитање средство којим заједница подстиче своје чланове да овладају когнитивним средствима на којима почивају различите врсте разумијевања. На основу тога изводи везе облика васпитања са врстама разумијевања свијета. Отуд се врсте разумијевања (и когнитивна оруђа на којима оне почивају) јављају као онај фактор који доводи до подударања у редослиједу јављања облика васпитања и током развоја човјечанства и током развоја појединца. У другом дијелу овог поглавља аутор описује сваки од облика васпитања уз објашњавање његове везе са карактеристичним когнитивним средствима која се тим обликом усвајају, а на којима почива одређена врста разумијевања. За сваки облик васпитања дате су и оквирне узрасне границе када се током развоја појединца одређени облик васпитања уводи кроз прве назнаке, када долази до убрзаног увођења елемената тог облика и када се довршава његово увођење у васпитну стварност појединца.</w:t>
            </w:r>
          </w:p>
          <w:p w:rsidR="007F1EF7" w:rsidRPr="007F1EF7" w:rsidRDefault="007F1EF7" w:rsidP="007F1EF7">
            <w:pPr>
              <w:pBdr>
                <w:top w:val="single" w:sz="4" w:space="1" w:color="auto"/>
                <w:left w:val="single" w:sz="4" w:space="4" w:color="auto"/>
                <w:bottom w:val="single" w:sz="4" w:space="0" w:color="auto"/>
                <w:right w:val="single" w:sz="4" w:space="4" w:color="auto"/>
              </w:pBdr>
              <w:ind w:firstLine="567"/>
              <w:jc w:val="both"/>
              <w:rPr>
                <w:lang w:val="sr-Cyrl-BA"/>
              </w:rPr>
            </w:pPr>
            <w:r w:rsidRPr="007F1EF7">
              <w:rPr>
                <w:sz w:val="22"/>
                <w:szCs w:val="22"/>
                <w:lang w:val="sr-Cyrl-BA"/>
              </w:rPr>
              <w:t xml:space="preserve">Нека предвиђања о будућности васпитања која се могу извести из раније презентованих идеја наведена су у поглављу </w:t>
            </w:r>
            <w:r w:rsidRPr="007F1EF7">
              <w:rPr>
                <w:i/>
                <w:sz w:val="22"/>
                <w:szCs w:val="22"/>
                <w:lang w:val="sr-Cyrl-BA"/>
              </w:rPr>
              <w:t>Будућност васпитања са онтогенетског становишта</w:t>
            </w:r>
            <w:r w:rsidRPr="007F1EF7">
              <w:rPr>
                <w:sz w:val="22"/>
                <w:szCs w:val="22"/>
                <w:lang w:val="sr-Cyrl-BA"/>
              </w:rPr>
              <w:t xml:space="preserve">, а у поглављу </w:t>
            </w:r>
            <w:r w:rsidRPr="007F1EF7">
              <w:rPr>
                <w:i/>
                <w:sz w:val="22"/>
                <w:szCs w:val="22"/>
                <w:lang w:val="sr-Cyrl-BA"/>
              </w:rPr>
              <w:t>Завршна разматрања и нека спорна питања</w:t>
            </w:r>
            <w:r w:rsidRPr="007F1EF7">
              <w:rPr>
                <w:sz w:val="22"/>
                <w:szCs w:val="22"/>
                <w:lang w:val="sr-Cyrl-BA"/>
              </w:rPr>
              <w:t xml:space="preserve"> аутор је дао резиме идеја које је обрађивао у тексту уз покушај да начини њихову завршну синтезу. Посебно је интересантан </w:t>
            </w:r>
            <w:r w:rsidRPr="007F1EF7">
              <w:rPr>
                <w:i/>
                <w:sz w:val="22"/>
                <w:szCs w:val="22"/>
                <w:lang w:val="sr-Cyrl-BA"/>
              </w:rPr>
              <w:t>Дијалог са замишљеним читаоцем</w:t>
            </w:r>
            <w:r w:rsidRPr="007F1EF7">
              <w:rPr>
                <w:sz w:val="22"/>
                <w:szCs w:val="22"/>
                <w:lang w:val="sr-Cyrl-BA"/>
              </w:rPr>
              <w:t>, у којем аутор настоји да размотри још нека од важнијих питања која раније нису поменута, или им је посвећено недовољно пажње.</w:t>
            </w:r>
          </w:p>
          <w:p w:rsidR="007F1EF7" w:rsidRPr="007F1EF7" w:rsidRDefault="007F1EF7" w:rsidP="007F1EF7">
            <w:pPr>
              <w:pBdr>
                <w:top w:val="single" w:sz="4" w:space="1" w:color="auto"/>
                <w:left w:val="single" w:sz="4" w:space="4" w:color="auto"/>
                <w:bottom w:val="single" w:sz="4" w:space="0" w:color="auto"/>
                <w:right w:val="single" w:sz="4" w:space="4" w:color="auto"/>
              </w:pBdr>
              <w:ind w:firstLine="567"/>
              <w:jc w:val="both"/>
              <w:rPr>
                <w:lang w:val="sr-Cyrl-BA"/>
              </w:rPr>
            </w:pPr>
            <w:r w:rsidRPr="007F1EF7">
              <w:rPr>
                <w:sz w:val="22"/>
                <w:szCs w:val="22"/>
                <w:lang w:val="sr-Cyrl-BA"/>
              </w:rPr>
              <w:t>Свако од поглавља усмјерено је ка проучавању битних питања која су директно повезана са самом природом васпитања као предметом педагошке науке. Поглавља обухватају бројне аспекте питања реафирмације рекапитулационог погледа на васпитање, која су на више нивоа у овој студији разматрана и освијетљавана, што је чини комплексним дискурсом актуелних питања васпитања и онтогенезе.</w:t>
            </w:r>
          </w:p>
          <w:p w:rsidR="007F1EF7" w:rsidRPr="007F1EF7" w:rsidRDefault="007F1EF7" w:rsidP="007F1EF7">
            <w:pPr>
              <w:pBdr>
                <w:top w:val="single" w:sz="4" w:space="1" w:color="auto"/>
                <w:left w:val="single" w:sz="4" w:space="4" w:color="auto"/>
                <w:bottom w:val="single" w:sz="4" w:space="0" w:color="auto"/>
                <w:right w:val="single" w:sz="4" w:space="4" w:color="auto"/>
              </w:pBdr>
              <w:jc w:val="both"/>
              <w:rPr>
                <w:lang w:val="sr-Cyrl-BA"/>
              </w:rPr>
            </w:pPr>
          </w:p>
          <w:p w:rsidR="007F1EF7" w:rsidRPr="007F1EF7" w:rsidRDefault="007F1EF7" w:rsidP="007F1EF7">
            <w:pPr>
              <w:pBdr>
                <w:top w:val="single" w:sz="4" w:space="1" w:color="auto"/>
                <w:left w:val="single" w:sz="4" w:space="4" w:color="auto"/>
                <w:bottom w:val="single" w:sz="4" w:space="0" w:color="auto"/>
                <w:right w:val="single" w:sz="4" w:space="4" w:color="auto"/>
              </w:pBdr>
              <w:ind w:left="567" w:hanging="567"/>
              <w:jc w:val="both"/>
              <w:rPr>
                <w:color w:val="FF0000"/>
                <w:sz w:val="23"/>
                <w:szCs w:val="23"/>
                <w:lang w:val="sr-Cyrl-BA"/>
              </w:rPr>
            </w:pPr>
            <w:r w:rsidRPr="007F1EF7">
              <w:rPr>
                <w:lang w:val="sr-Cyrl-BA"/>
              </w:rPr>
              <w:t xml:space="preserve">Павловић, З. (2016).  </w:t>
            </w:r>
            <w:r w:rsidRPr="007F1EF7">
              <w:rPr>
                <w:i/>
                <w:lang w:val="sr-Cyrl-BA"/>
              </w:rPr>
              <w:t>Увод у педагошку статистику</w:t>
            </w:r>
            <w:r w:rsidRPr="007F1EF7">
              <w:rPr>
                <w:lang w:val="sr-Cyrl-BA"/>
              </w:rPr>
              <w:t>. Пале: Филозофски факултет Универзитета у Источном Сарајеву.</w:t>
            </w:r>
          </w:p>
          <w:p w:rsidR="007F1EF7" w:rsidRPr="007F1EF7" w:rsidRDefault="007F1EF7" w:rsidP="007F1EF7">
            <w:pPr>
              <w:pBdr>
                <w:top w:val="single" w:sz="4" w:space="1" w:color="auto"/>
                <w:left w:val="single" w:sz="4" w:space="4" w:color="auto"/>
                <w:bottom w:val="single" w:sz="4" w:space="0" w:color="auto"/>
                <w:right w:val="single" w:sz="4" w:space="4" w:color="auto"/>
              </w:pBdr>
              <w:ind w:firstLine="567"/>
              <w:jc w:val="both"/>
              <w:rPr>
                <w:color w:val="FF0000"/>
                <w:sz w:val="23"/>
                <w:szCs w:val="23"/>
                <w:lang w:val="sr-Cyrl-BA"/>
              </w:rPr>
            </w:pPr>
          </w:p>
          <w:p w:rsidR="007F1EF7" w:rsidRPr="007F1EF7" w:rsidRDefault="007F1EF7" w:rsidP="007F1EF7">
            <w:pPr>
              <w:pBdr>
                <w:top w:val="single" w:sz="4" w:space="1" w:color="auto"/>
                <w:left w:val="single" w:sz="4" w:space="4" w:color="auto"/>
                <w:bottom w:val="single" w:sz="4" w:space="0" w:color="auto"/>
                <w:right w:val="single" w:sz="4" w:space="4" w:color="auto"/>
              </w:pBdr>
              <w:ind w:firstLine="567"/>
              <w:jc w:val="both"/>
              <w:rPr>
                <w:sz w:val="22"/>
                <w:szCs w:val="22"/>
                <w:lang w:val="sr-Cyrl-BA"/>
              </w:rPr>
            </w:pPr>
            <w:r w:rsidRPr="007F1EF7">
              <w:rPr>
                <w:sz w:val="22"/>
                <w:szCs w:val="22"/>
                <w:lang w:val="sr-Cyrl-BA"/>
              </w:rPr>
              <w:t xml:space="preserve">Увод у педагошку статистику је универзитетски уџбеник намијењен прије свега студентима који студирају педагогију, али и студентима других сродних студија који се методолошки оспособљавају за реализацију истраживања и обраду истраживањима добијених података. Уџбеник обрађује теме које представљају основу методолошког оспособљавања педагога: основни статистички појмови, мјерење и нивои мјерења, примјена </w:t>
            </w:r>
            <w:r w:rsidRPr="007F1EF7">
              <w:rPr>
                <w:sz w:val="22"/>
                <w:szCs w:val="22"/>
                <w:lang w:val="sr-Cyrl-BA"/>
              </w:rPr>
              <w:lastRenderedPageBreak/>
              <w:t xml:space="preserve">статистичких поступака и њихове подјеле, дескриптивна статистика, статистика закључивања. </w:t>
            </w:r>
          </w:p>
          <w:p w:rsidR="007F1EF7" w:rsidRPr="007F1EF7" w:rsidRDefault="007F1EF7" w:rsidP="007F1EF7">
            <w:pPr>
              <w:pBdr>
                <w:top w:val="single" w:sz="4" w:space="1" w:color="auto"/>
                <w:left w:val="single" w:sz="4" w:space="4" w:color="auto"/>
                <w:bottom w:val="single" w:sz="4" w:space="0" w:color="auto"/>
                <w:right w:val="single" w:sz="4" w:space="4" w:color="auto"/>
              </w:pBdr>
              <w:ind w:firstLine="567"/>
              <w:jc w:val="both"/>
              <w:rPr>
                <w:sz w:val="22"/>
                <w:szCs w:val="22"/>
                <w:lang w:val="sr-Cyrl-BA"/>
              </w:rPr>
            </w:pPr>
            <w:r w:rsidRPr="007F1EF7">
              <w:rPr>
                <w:sz w:val="22"/>
                <w:szCs w:val="22"/>
                <w:lang w:val="sr-Cyrl-BA"/>
              </w:rPr>
              <w:t xml:space="preserve">Аутор је покушао да корисницима олакша савладавање изложених садржаја примјеном неколико средстава. 1. Текст је организован у двије основне линије од којих једна садржи основне информације и објашњења, а друга садржи додатни текст који доноси уводне напомене, нека додатна појашњења, илустрације и сл. 2. На крају већих цјелина наведени су резимеи који садрже кључне појмове и односе изложене у тим цјелинама. 3. На крају већих цјелина налазе се питања и задаци за вјежбу који кориснику омогућују да провјери ниво у којем је савладао изложене садржаје. 4. Начин излагања је прилагођен нивоу математичких знања који студенти углавном имају при упису студија педагогије. 5. Посљедње поглавље садржи посебно конципиран поступак за избор статистичких средстава при рјешавању конкретних проблема у обради података добијених педагошким истраживањима. </w:t>
            </w:r>
          </w:p>
          <w:p w:rsidR="007F1EF7" w:rsidRDefault="007F1EF7" w:rsidP="007F1EF7">
            <w:pPr>
              <w:pBdr>
                <w:top w:val="single" w:sz="4" w:space="1" w:color="auto"/>
                <w:left w:val="single" w:sz="4" w:space="4" w:color="auto"/>
                <w:bottom w:val="single" w:sz="4" w:space="0" w:color="auto"/>
                <w:right w:val="single" w:sz="4" w:space="4" w:color="auto"/>
              </w:pBdr>
              <w:jc w:val="both"/>
              <w:rPr>
                <w:color w:val="FF0000"/>
                <w:sz w:val="23"/>
                <w:szCs w:val="23"/>
                <w:lang w:val="sr-Cyrl-BA"/>
              </w:rPr>
            </w:pPr>
          </w:p>
          <w:p w:rsidR="007F1EF7" w:rsidRPr="00FA52DE" w:rsidRDefault="007F1EF7" w:rsidP="00FA52DE">
            <w:pPr>
              <w:pBdr>
                <w:top w:val="single" w:sz="4" w:space="1" w:color="auto"/>
                <w:left w:val="single" w:sz="4" w:space="4" w:color="auto"/>
                <w:bottom w:val="single" w:sz="4" w:space="1" w:color="auto"/>
                <w:right w:val="single" w:sz="4" w:space="4" w:color="auto"/>
              </w:pBdr>
              <w:jc w:val="both"/>
              <w:rPr>
                <w:lang w:val="sr-Cyrl-BA"/>
              </w:rPr>
            </w:pPr>
          </w:p>
        </w:tc>
      </w:tr>
      <w:tr w:rsidR="003E5B8F" w:rsidRPr="008E64CA" w:rsidTr="00AD1542">
        <w:trPr>
          <w:jc w:val="center"/>
        </w:trPr>
        <w:tc>
          <w:tcPr>
            <w:tcW w:w="9054" w:type="dxa"/>
            <w:shd w:val="clear" w:color="auto" w:fill="FFFFFF"/>
          </w:tcPr>
          <w:p w:rsidR="003E5B8F" w:rsidRPr="008E64CA" w:rsidRDefault="003E5B8F" w:rsidP="00CC7786">
            <w:pPr>
              <w:rPr>
                <w:b/>
                <w:lang w:val="sr-Cyrl-BA"/>
              </w:rPr>
            </w:pPr>
            <w:r w:rsidRPr="008E64CA">
              <w:rPr>
                <w:b/>
                <w:lang w:val="sr-Cyrl-BA"/>
              </w:rPr>
              <w:lastRenderedPageBreak/>
              <w:t>4. ОБРАЗОВНА ДЈЕЛАТНОСТ КАНДИДАТА</w:t>
            </w:r>
          </w:p>
        </w:tc>
      </w:tr>
      <w:tr w:rsidR="003E5B8F" w:rsidRPr="008E64CA" w:rsidTr="00AD1542">
        <w:trPr>
          <w:jc w:val="center"/>
        </w:trPr>
        <w:tc>
          <w:tcPr>
            <w:tcW w:w="9054" w:type="dxa"/>
            <w:shd w:val="clear" w:color="auto" w:fill="FFFFFF"/>
          </w:tcPr>
          <w:p w:rsidR="003E5B8F" w:rsidRPr="008E64CA" w:rsidRDefault="003E5B8F" w:rsidP="00CC7786">
            <w:pPr>
              <w:rPr>
                <w:b/>
                <w:lang w:val="sr-Cyrl-BA"/>
              </w:rPr>
            </w:pPr>
            <w:r w:rsidRPr="008E64CA">
              <w:rPr>
                <w:b/>
                <w:lang w:val="sr-Cyrl-BA"/>
              </w:rPr>
              <w:t>Образовна дј</w:t>
            </w:r>
            <w:r w:rsidR="00AD1542" w:rsidRPr="008E64CA">
              <w:rPr>
                <w:b/>
                <w:lang w:val="sr-Cyrl-BA"/>
              </w:rPr>
              <w:t>елатност прије првог и/или /посљ</w:t>
            </w:r>
            <w:r w:rsidRPr="008E64CA">
              <w:rPr>
                <w:b/>
                <w:lang w:val="sr-Cyrl-BA"/>
              </w:rPr>
              <w:t>едњег избора/реизбора</w:t>
            </w:r>
          </w:p>
        </w:tc>
      </w:tr>
      <w:tr w:rsidR="003E5B8F" w:rsidRPr="008E64CA" w:rsidTr="00AD1542">
        <w:trPr>
          <w:jc w:val="center"/>
        </w:trPr>
        <w:tc>
          <w:tcPr>
            <w:tcW w:w="9054" w:type="dxa"/>
            <w:shd w:val="clear" w:color="auto" w:fill="FFFFFF"/>
          </w:tcPr>
          <w:p w:rsidR="00F41ACB" w:rsidRDefault="00F41ACB" w:rsidP="00F41ACB">
            <w:pPr>
              <w:rPr>
                <w:lang w:val="sr-Cyrl-BA"/>
              </w:rPr>
            </w:pPr>
            <w:r w:rsidRPr="00B733A8">
              <w:rPr>
                <w:b/>
                <w:lang w:val="sr-Cyrl-BA"/>
              </w:rPr>
              <w:t>Предмети на којима је кандидат био ангажован до последњег избора у звање</w:t>
            </w:r>
            <w:r>
              <w:rPr>
                <w:lang w:val="sr-Cyrl-BA"/>
              </w:rPr>
              <w:t>:</w:t>
            </w:r>
          </w:p>
          <w:p w:rsidR="00F41ACB" w:rsidRDefault="00F41ACB" w:rsidP="00F41ACB">
            <w:pPr>
              <w:rPr>
                <w:i/>
                <w:lang w:val="sr-Cyrl-BA"/>
              </w:rPr>
            </w:pPr>
            <w:r w:rsidRPr="00DB5E99">
              <w:rPr>
                <w:i/>
                <w:lang w:val="sr-Cyrl-BA"/>
              </w:rPr>
              <w:t>Педагошка статистика</w:t>
            </w:r>
            <w:r>
              <w:rPr>
                <w:i/>
                <w:lang w:val="sr-Cyrl-BA"/>
              </w:rPr>
              <w:t xml:space="preserve">, </w:t>
            </w:r>
            <w:r w:rsidRPr="00DB5E99">
              <w:rPr>
                <w:i/>
                <w:lang w:val="sr-Cyrl-BA"/>
              </w:rPr>
              <w:t>Методологија педагошких истраживања</w:t>
            </w:r>
            <w:r>
              <w:rPr>
                <w:lang w:val="sr-Cyrl-BA"/>
              </w:rPr>
              <w:t xml:space="preserve"> ,</w:t>
            </w:r>
            <w:r>
              <w:rPr>
                <w:i/>
                <w:lang w:val="sr-Cyrl-BA"/>
              </w:rPr>
              <w:t xml:space="preserve"> </w:t>
            </w:r>
            <w:r w:rsidRPr="00DB5E99">
              <w:rPr>
                <w:i/>
                <w:lang w:val="sr-Cyrl-BA"/>
              </w:rPr>
              <w:t>Ме</w:t>
            </w:r>
            <w:r>
              <w:rPr>
                <w:i/>
                <w:lang w:val="sr-Cyrl-BA"/>
              </w:rPr>
              <w:t xml:space="preserve">тодика васпитнообразовног рада 1, </w:t>
            </w:r>
            <w:r w:rsidRPr="00DB5E99">
              <w:rPr>
                <w:i/>
                <w:lang w:val="sr-Cyrl-BA"/>
              </w:rPr>
              <w:t>Основи педагошке статистике</w:t>
            </w:r>
            <w:r w:rsidRPr="00DB5E99">
              <w:rPr>
                <w:lang w:val="sr-Cyrl-BA"/>
              </w:rPr>
              <w:t>,</w:t>
            </w:r>
            <w:r>
              <w:rPr>
                <w:i/>
                <w:lang w:val="sr-Cyrl-BA"/>
              </w:rPr>
              <w:t xml:space="preserve"> Статистика у </w:t>
            </w:r>
            <w:r w:rsidRPr="00DB5E99">
              <w:rPr>
                <w:i/>
                <w:lang w:val="sr-Cyrl-BA"/>
              </w:rPr>
              <w:t>педагошком истраживању</w:t>
            </w:r>
            <w:r w:rsidRPr="00DB5E99">
              <w:rPr>
                <w:lang w:val="sr-Cyrl-BA"/>
              </w:rPr>
              <w:t xml:space="preserve">, </w:t>
            </w:r>
            <w:r w:rsidRPr="00DB5E99">
              <w:rPr>
                <w:i/>
                <w:lang w:val="sr-Cyrl-BA"/>
              </w:rPr>
              <w:t>Педагошке основе мотивације и комуникације</w:t>
            </w:r>
            <w:r>
              <w:rPr>
                <w:i/>
                <w:lang w:val="sr-Cyrl-BA"/>
              </w:rPr>
              <w:t xml:space="preserve">, </w:t>
            </w:r>
            <w:r w:rsidRPr="00DB5E99">
              <w:rPr>
                <w:i/>
                <w:lang w:val="sr-Cyrl-BA"/>
              </w:rPr>
              <w:t>Педагогија</w:t>
            </w:r>
            <w:r>
              <w:rPr>
                <w:i/>
                <w:lang w:val="sr-Cyrl-BA"/>
              </w:rPr>
              <w:t xml:space="preserve"> – на нематичним катедрама.</w:t>
            </w:r>
          </w:p>
          <w:p w:rsidR="003E5B8F" w:rsidRDefault="00F41ACB" w:rsidP="00F41ACB">
            <w:pPr>
              <w:rPr>
                <w:lang w:val="sr-Cyrl-BA"/>
              </w:rPr>
            </w:pPr>
            <w:r>
              <w:rPr>
                <w:lang w:val="sr-Cyrl-BA"/>
              </w:rPr>
              <w:t>Т</w:t>
            </w:r>
            <w:r w:rsidRPr="00DB5E99">
              <w:rPr>
                <w:lang w:val="sr-Cyrl-BA"/>
              </w:rPr>
              <w:t xml:space="preserve">оком академске 2007/08. и 2008/09. године био </w:t>
            </w:r>
            <w:r>
              <w:rPr>
                <w:lang w:val="sr-Cyrl-BA"/>
              </w:rPr>
              <w:t xml:space="preserve">је </w:t>
            </w:r>
            <w:r w:rsidRPr="00DB5E99">
              <w:rPr>
                <w:lang w:val="sr-Cyrl-BA"/>
              </w:rPr>
              <w:t xml:space="preserve">хонорарни наставник на предметима </w:t>
            </w:r>
            <w:r w:rsidRPr="00DB5E99">
              <w:rPr>
                <w:i/>
                <w:lang w:val="sr-Cyrl-BA"/>
              </w:rPr>
              <w:t>Статистика у психологији 1</w:t>
            </w:r>
            <w:r w:rsidRPr="00DB5E99">
              <w:rPr>
                <w:lang w:val="sr-Cyrl-BA"/>
              </w:rPr>
              <w:t xml:space="preserve"> и </w:t>
            </w:r>
            <w:r w:rsidRPr="00DB5E99">
              <w:rPr>
                <w:i/>
                <w:lang w:val="sr-Cyrl-BA"/>
              </w:rPr>
              <w:t>Статистика у психологији 2</w:t>
            </w:r>
            <w:r w:rsidRPr="00DB5E99">
              <w:rPr>
                <w:lang w:val="sr-Cyrl-BA"/>
              </w:rPr>
              <w:t xml:space="preserve"> на Филозофском факултету у Никшићу</w:t>
            </w:r>
          </w:p>
          <w:p w:rsidR="00F41ACB" w:rsidRDefault="00F41ACB" w:rsidP="00CC7786">
            <w:pPr>
              <w:rPr>
                <w:lang w:val="sr-Cyrl-BA"/>
              </w:rPr>
            </w:pPr>
          </w:p>
          <w:p w:rsidR="00F41ACB" w:rsidRDefault="00F41ACB" w:rsidP="003B4E99">
            <w:pPr>
              <w:rPr>
                <w:lang w:val="sr-Cyrl-BA"/>
              </w:rPr>
            </w:pPr>
            <w:r w:rsidRPr="00B733A8">
              <w:rPr>
                <w:b/>
                <w:lang w:val="sr-Cyrl-BA"/>
              </w:rPr>
              <w:t>Менторства</w:t>
            </w:r>
            <w:r>
              <w:rPr>
                <w:lang w:val="sr-Cyrl-BA"/>
              </w:rPr>
              <w:t>:</w:t>
            </w:r>
          </w:p>
          <w:p w:rsidR="003B4E99" w:rsidRPr="00432F9A" w:rsidRDefault="00F41ACB" w:rsidP="003B4E99">
            <w:pPr>
              <w:rPr>
                <w:lang w:val="sr-Cyrl-BA"/>
              </w:rPr>
            </w:pPr>
            <w:r>
              <w:rPr>
                <w:lang w:val="sr-Cyrl-BA"/>
              </w:rPr>
              <w:t xml:space="preserve">1. </w:t>
            </w:r>
            <w:r w:rsidR="003B4E99">
              <w:rPr>
                <w:lang w:val="sr-Cyrl-BA"/>
              </w:rPr>
              <w:t>Кандидат је био</w:t>
            </w:r>
            <w:r w:rsidR="003B4E99" w:rsidRPr="00DB5E99">
              <w:rPr>
                <w:lang w:val="sr-Cyrl-BA"/>
              </w:rPr>
              <w:t xml:space="preserve"> ментор у изради магистарског рада кандидата Мирјане Јефтовић на тему </w:t>
            </w:r>
            <w:r w:rsidR="003B4E99" w:rsidRPr="00DB5E99">
              <w:rPr>
                <w:i/>
                <w:lang w:val="sr-Cyrl-BA"/>
              </w:rPr>
              <w:t>Окружење ученика и циљне оријентације у учењу</w:t>
            </w:r>
            <w:r w:rsidR="003B4E99" w:rsidRPr="00DB5E99">
              <w:rPr>
                <w:lang w:val="sr-Cyrl-BA"/>
              </w:rPr>
              <w:t xml:space="preserve"> који је одбрањен на Филозофском факултету Универзитета у Источном Сарајеву 2010. године (Комисија Проф. др Раде Попадић, проф. др Ненад Сузић и доц. др Златко Павловић)</w:t>
            </w:r>
            <w:r w:rsidR="003B4E99">
              <w:rPr>
                <w:lang w:val="sr-Cyrl-BA"/>
              </w:rPr>
              <w:t>.</w:t>
            </w:r>
          </w:p>
          <w:p w:rsidR="00FF7F6F" w:rsidRPr="008E64CA" w:rsidRDefault="00FF7F6F" w:rsidP="00CC7786">
            <w:pPr>
              <w:rPr>
                <w:lang w:val="sr-Cyrl-BA"/>
              </w:rPr>
            </w:pPr>
          </w:p>
        </w:tc>
      </w:tr>
      <w:tr w:rsidR="003E5B8F" w:rsidRPr="008E64CA" w:rsidTr="00AD1542">
        <w:trPr>
          <w:jc w:val="center"/>
        </w:trPr>
        <w:tc>
          <w:tcPr>
            <w:tcW w:w="9054" w:type="dxa"/>
            <w:shd w:val="clear" w:color="auto" w:fill="FFFFFF"/>
          </w:tcPr>
          <w:p w:rsidR="003E5B8F" w:rsidRPr="008E64CA" w:rsidRDefault="003E5B8F" w:rsidP="00CC7786">
            <w:pPr>
              <w:rPr>
                <w:b/>
                <w:lang w:val="sr-Cyrl-BA"/>
              </w:rPr>
            </w:pPr>
            <w:r w:rsidRPr="008E64CA">
              <w:rPr>
                <w:b/>
                <w:lang w:val="sr-Cyrl-BA"/>
              </w:rPr>
              <w:t>О</w:t>
            </w:r>
            <w:r w:rsidR="00AD1542" w:rsidRPr="008E64CA">
              <w:rPr>
                <w:b/>
                <w:lang w:val="sr-Cyrl-BA"/>
              </w:rPr>
              <w:t>бразовна дјелатност послије посљ</w:t>
            </w:r>
            <w:r w:rsidRPr="008E64CA">
              <w:rPr>
                <w:b/>
                <w:lang w:val="sr-Cyrl-BA"/>
              </w:rPr>
              <w:t>едњег избора/реизбора</w:t>
            </w:r>
          </w:p>
        </w:tc>
      </w:tr>
      <w:tr w:rsidR="003E5B8F" w:rsidRPr="008E64CA" w:rsidTr="00AD1542">
        <w:trPr>
          <w:jc w:val="center"/>
        </w:trPr>
        <w:tc>
          <w:tcPr>
            <w:tcW w:w="9054" w:type="dxa"/>
            <w:shd w:val="clear" w:color="auto" w:fill="FFFFFF"/>
          </w:tcPr>
          <w:p w:rsidR="003E5B8F" w:rsidRPr="008E64CA" w:rsidRDefault="003E5B8F" w:rsidP="00B4706B">
            <w:pPr>
              <w:rPr>
                <w:lang w:val="sr-Cyrl-BA"/>
              </w:rPr>
            </w:pPr>
            <w:r w:rsidRPr="008E64CA">
              <w:rPr>
                <w:lang w:val="sr-Cyrl-BA"/>
              </w:rPr>
              <w:t>Навести све а</w:t>
            </w:r>
            <w:r w:rsidR="00CE603E" w:rsidRPr="008E64CA">
              <w:rPr>
                <w:lang w:val="sr-Cyrl-BA"/>
              </w:rPr>
              <w:t>ктивности (</w:t>
            </w:r>
            <w:r w:rsidR="008C6BC0" w:rsidRPr="008E64CA">
              <w:rPr>
                <w:lang w:val="sr-Cyrl-BA"/>
              </w:rPr>
              <w:t>уџбеници и друге образовне публикације</w:t>
            </w:r>
            <w:r w:rsidR="00CE603E" w:rsidRPr="008E64CA">
              <w:rPr>
                <w:lang w:val="sr-Cyrl-BA"/>
              </w:rPr>
              <w:t>, предмети</w:t>
            </w:r>
            <w:r w:rsidRPr="008E64CA">
              <w:rPr>
                <w:lang w:val="sr-Cyrl-BA"/>
              </w:rPr>
              <w:t xml:space="preserve"> на којима је кандидат ангажован, гостујућа настава, резултате анкете</w:t>
            </w:r>
            <w:r w:rsidRPr="008E64CA">
              <w:rPr>
                <w:rStyle w:val="FootnoteReference"/>
                <w:lang w:val="sr-Cyrl-BA"/>
              </w:rPr>
              <w:footnoteReference w:id="7"/>
            </w:r>
            <w:r w:rsidRPr="008E64CA">
              <w:rPr>
                <w:lang w:val="sr-Cyrl-BA"/>
              </w:rPr>
              <w:t>, менторство</w:t>
            </w:r>
            <w:r w:rsidRPr="008E64CA">
              <w:rPr>
                <w:rStyle w:val="FootnoteReference"/>
                <w:lang w:val="sr-Cyrl-BA"/>
              </w:rPr>
              <w:footnoteReference w:id="8"/>
            </w:r>
            <w:r w:rsidRPr="008E64CA">
              <w:rPr>
                <w:lang w:val="sr-Cyrl-BA"/>
              </w:rPr>
              <w:t>)</w:t>
            </w:r>
          </w:p>
          <w:p w:rsidR="00FF7F6F" w:rsidRDefault="00FF7F6F" w:rsidP="00B4706B">
            <w:pPr>
              <w:rPr>
                <w:lang w:val="sr-Cyrl-BA"/>
              </w:rPr>
            </w:pPr>
          </w:p>
          <w:p w:rsidR="007F1EF7" w:rsidRPr="00A6682A" w:rsidRDefault="007F1EF7" w:rsidP="00B4706B">
            <w:pPr>
              <w:rPr>
                <w:lang w:val="sr-Cyrl-BA"/>
              </w:rPr>
            </w:pPr>
            <w:r w:rsidRPr="00320940">
              <w:rPr>
                <w:b/>
                <w:lang w:val="sr-Cyrl-BA"/>
              </w:rPr>
              <w:t xml:space="preserve">Предмети на којима </w:t>
            </w:r>
            <w:r w:rsidR="00F41ACB" w:rsidRPr="00320940">
              <w:rPr>
                <w:b/>
                <w:lang w:val="sr-Cyrl-BA"/>
              </w:rPr>
              <w:t>је кандидат био ангажован</w:t>
            </w:r>
            <w:r w:rsidR="00F41ACB" w:rsidRPr="00A6682A">
              <w:rPr>
                <w:lang w:val="sr-Cyrl-BA"/>
              </w:rPr>
              <w:t xml:space="preserve"> </w:t>
            </w:r>
            <w:r w:rsidR="00F41ACB" w:rsidRPr="00320940">
              <w:rPr>
                <w:lang w:val="sr-Cyrl-BA"/>
              </w:rPr>
              <w:t>од последњег избора у звање</w:t>
            </w:r>
            <w:r w:rsidRPr="00A6682A">
              <w:rPr>
                <w:lang w:val="sr-Cyrl-BA"/>
              </w:rPr>
              <w:t>:</w:t>
            </w:r>
          </w:p>
          <w:p w:rsidR="007F1EF7" w:rsidRDefault="00B45A73" w:rsidP="00B4706B">
            <w:pPr>
              <w:rPr>
                <w:lang w:val="sr-Cyrl-BA"/>
              </w:rPr>
            </w:pPr>
            <w:r w:rsidRPr="0009494D">
              <w:rPr>
                <w:i/>
                <w:lang w:val="sr-Cyrl-BA"/>
              </w:rPr>
              <w:t>Увод у педагогију, Компоненте васпитања, Основе педагошке статистике, Статистика у педагошком истраживању, Педагошке основе мотивације и комуникације, Савремени токови у педагогији, Педагогија – општи курс</w:t>
            </w:r>
            <w:r>
              <w:rPr>
                <w:lang w:val="sr-Cyrl-BA"/>
              </w:rPr>
              <w:t>.</w:t>
            </w:r>
          </w:p>
          <w:p w:rsidR="00A6682A" w:rsidRDefault="00A6682A" w:rsidP="007F1EF7">
            <w:pPr>
              <w:rPr>
                <w:lang w:val="sr-Cyrl-BA"/>
              </w:rPr>
            </w:pPr>
          </w:p>
          <w:p w:rsidR="007F1EF7" w:rsidRPr="00432F9A" w:rsidRDefault="007F1EF7" w:rsidP="007F1EF7">
            <w:pPr>
              <w:rPr>
                <w:lang w:val="sr-Cyrl-BA"/>
              </w:rPr>
            </w:pPr>
            <w:r w:rsidRPr="00320940">
              <w:rPr>
                <w:b/>
                <w:lang w:val="sr-Cyrl-BA"/>
              </w:rPr>
              <w:t>Универзитетски уџбеници</w:t>
            </w:r>
            <w:r>
              <w:rPr>
                <w:lang w:val="sr-Cyrl-BA"/>
              </w:rPr>
              <w:t xml:space="preserve">: </w:t>
            </w:r>
            <w:r w:rsidRPr="00432F9A">
              <w:rPr>
                <w:lang w:val="sr-Cyrl-BA"/>
              </w:rPr>
              <w:t xml:space="preserve">Павловић, З. (2016).  </w:t>
            </w:r>
            <w:r w:rsidRPr="00432F9A">
              <w:rPr>
                <w:i/>
                <w:lang w:val="sr-Cyrl-BA"/>
              </w:rPr>
              <w:t>Увод у педагошку статистику</w:t>
            </w:r>
            <w:r w:rsidRPr="00432F9A">
              <w:rPr>
                <w:lang w:val="sr-Cyrl-BA"/>
              </w:rPr>
              <w:t>. Пале: Филозофски факултет Универзитета у Источном Сарајеву.</w:t>
            </w:r>
          </w:p>
          <w:p w:rsidR="007F1EF7" w:rsidRDefault="007F1EF7" w:rsidP="00B4706B">
            <w:pPr>
              <w:rPr>
                <w:lang w:val="sr-Cyrl-BA"/>
              </w:rPr>
            </w:pPr>
          </w:p>
          <w:p w:rsidR="00B733A8" w:rsidRDefault="00B733A8" w:rsidP="00B4706B">
            <w:pPr>
              <w:rPr>
                <w:lang w:val="sr-Cyrl-BA"/>
              </w:rPr>
            </w:pPr>
          </w:p>
          <w:p w:rsidR="00B733A8" w:rsidRDefault="00B733A8" w:rsidP="00B4706B">
            <w:pPr>
              <w:rPr>
                <w:lang w:val="sr-Cyrl-BA"/>
              </w:rPr>
            </w:pPr>
          </w:p>
          <w:p w:rsidR="007F1EF7" w:rsidRPr="00320940" w:rsidRDefault="00320940" w:rsidP="00B4706B">
            <w:pPr>
              <w:rPr>
                <w:b/>
                <w:lang w:val="sr-Cyrl-BA"/>
              </w:rPr>
            </w:pPr>
            <w:r w:rsidRPr="00320940">
              <w:rPr>
                <w:b/>
                <w:lang w:val="sr-Cyrl-BA"/>
              </w:rPr>
              <w:lastRenderedPageBreak/>
              <w:t>Резултати анкете</w:t>
            </w:r>
          </w:p>
          <w:p w:rsidR="00E11CF2" w:rsidRDefault="00E11CF2" w:rsidP="00B4706B">
            <w:pPr>
              <w:rPr>
                <w:color w:val="FF0000"/>
                <w:lang w:val="sr-Cyrl-BA"/>
              </w:rPr>
            </w:pPr>
          </w:p>
          <w:p w:rsidR="00320940" w:rsidRPr="00320940" w:rsidRDefault="00B733A8" w:rsidP="00B4706B">
            <w:pPr>
              <w:rPr>
                <w:lang w:val="sr-Cyrl-BA"/>
              </w:rPr>
            </w:pPr>
            <w:r>
              <w:rPr>
                <w:lang w:val="sr-Cyrl-BA"/>
              </w:rPr>
              <w:t>У табели су приказани</w:t>
            </w:r>
            <w:r w:rsidR="00320940" w:rsidRPr="00320940">
              <w:rPr>
                <w:lang w:val="sr-Cyrl-BA"/>
              </w:rPr>
              <w:t xml:space="preserve"> просјеци оцјена којим су студенти оцијенили кандид</w:t>
            </w:r>
            <w:r w:rsidR="00320940">
              <w:rPr>
                <w:lang w:val="sr-Cyrl-BA"/>
              </w:rPr>
              <w:t>ата за сваки семестар од љетњег</w:t>
            </w:r>
            <w:r w:rsidR="00320940" w:rsidRPr="00320940">
              <w:rPr>
                <w:lang w:val="sr-Cyrl-BA"/>
              </w:rPr>
              <w:t xml:space="preserve"> семестра 2009/10. године.</w:t>
            </w:r>
          </w:p>
          <w:p w:rsidR="00E11CF2" w:rsidRDefault="00E11CF2" w:rsidP="00B4706B">
            <w:pPr>
              <w:rPr>
                <w:color w:val="FF0000"/>
                <w:lang w:val="sr-Cyrl-BA"/>
              </w:rPr>
            </w:pPr>
          </w:p>
          <w:tbl>
            <w:tblPr>
              <w:tblStyle w:val="TableGrid"/>
              <w:tblW w:w="0" w:type="auto"/>
              <w:jc w:val="center"/>
              <w:tblInd w:w="108" w:type="dxa"/>
              <w:tblBorders>
                <w:left w:val="none" w:sz="0" w:space="0" w:color="auto"/>
                <w:right w:val="none" w:sz="0" w:space="0" w:color="auto"/>
                <w:insideV w:val="none" w:sz="0" w:space="0" w:color="auto"/>
              </w:tblBorders>
              <w:tblLook w:val="04A0"/>
            </w:tblPr>
            <w:tblGrid>
              <w:gridCol w:w="540"/>
              <w:gridCol w:w="540"/>
              <w:gridCol w:w="540"/>
              <w:gridCol w:w="540"/>
              <w:gridCol w:w="540"/>
              <w:gridCol w:w="540"/>
              <w:gridCol w:w="540"/>
              <w:gridCol w:w="540"/>
              <w:gridCol w:w="540"/>
              <w:gridCol w:w="540"/>
              <w:gridCol w:w="540"/>
              <w:gridCol w:w="540"/>
              <w:gridCol w:w="540"/>
              <w:gridCol w:w="540"/>
              <w:gridCol w:w="540"/>
            </w:tblGrid>
            <w:tr w:rsidR="00320940" w:rsidRPr="00320940" w:rsidTr="00320940">
              <w:trPr>
                <w:cantSplit/>
                <w:trHeight w:val="1160"/>
                <w:jc w:val="center"/>
              </w:trPr>
              <w:tc>
                <w:tcPr>
                  <w:tcW w:w="540" w:type="dxa"/>
                  <w:textDirection w:val="btLr"/>
                </w:tcPr>
                <w:p w:rsidR="00320940" w:rsidRPr="00320940" w:rsidRDefault="00320940" w:rsidP="00B1456D">
                  <w:pPr>
                    <w:pStyle w:val="NoSpacing"/>
                    <w:ind w:left="113" w:right="113"/>
                    <w:rPr>
                      <w:sz w:val="22"/>
                      <w:szCs w:val="22"/>
                      <w:lang w:val="sr-Cyrl-BA"/>
                    </w:rPr>
                  </w:pPr>
                  <w:r w:rsidRPr="00320940">
                    <w:rPr>
                      <w:sz w:val="22"/>
                      <w:szCs w:val="22"/>
                      <w:lang w:val="sr-Cyrl-BA"/>
                    </w:rPr>
                    <w:t>семестар</w:t>
                  </w:r>
                </w:p>
              </w:tc>
              <w:tc>
                <w:tcPr>
                  <w:tcW w:w="540" w:type="dxa"/>
                  <w:textDirection w:val="btLr"/>
                </w:tcPr>
                <w:p w:rsidR="00320940" w:rsidRPr="00320940" w:rsidRDefault="00320940" w:rsidP="00B1456D">
                  <w:pPr>
                    <w:pStyle w:val="NoSpacing"/>
                    <w:ind w:left="113" w:right="113"/>
                    <w:rPr>
                      <w:sz w:val="18"/>
                      <w:szCs w:val="18"/>
                      <w:lang w:val="sr-Cyrl-BA"/>
                    </w:rPr>
                  </w:pPr>
                  <w:r w:rsidRPr="00320940">
                    <w:rPr>
                      <w:sz w:val="18"/>
                      <w:szCs w:val="18"/>
                      <w:lang w:val="sr-Cyrl-BA"/>
                    </w:rPr>
                    <w:t>209/10-2</w:t>
                  </w:r>
                </w:p>
              </w:tc>
              <w:tc>
                <w:tcPr>
                  <w:tcW w:w="540" w:type="dxa"/>
                  <w:textDirection w:val="btLr"/>
                </w:tcPr>
                <w:p w:rsidR="00320940" w:rsidRPr="00320940" w:rsidRDefault="00320940" w:rsidP="00B1456D">
                  <w:pPr>
                    <w:pStyle w:val="NoSpacing"/>
                    <w:ind w:left="113" w:right="113"/>
                    <w:rPr>
                      <w:sz w:val="18"/>
                      <w:szCs w:val="18"/>
                      <w:lang w:val="sr-Cyrl-BA"/>
                    </w:rPr>
                  </w:pPr>
                  <w:r w:rsidRPr="00320940">
                    <w:rPr>
                      <w:sz w:val="18"/>
                      <w:szCs w:val="18"/>
                      <w:lang w:val="sr-Cyrl-BA"/>
                    </w:rPr>
                    <w:t>2010/11-1</w:t>
                  </w:r>
                </w:p>
              </w:tc>
              <w:tc>
                <w:tcPr>
                  <w:tcW w:w="540" w:type="dxa"/>
                  <w:textDirection w:val="btLr"/>
                </w:tcPr>
                <w:p w:rsidR="00320940" w:rsidRPr="00320940" w:rsidRDefault="00320940" w:rsidP="00B1456D">
                  <w:pPr>
                    <w:pStyle w:val="NoSpacing"/>
                    <w:ind w:left="113" w:right="113"/>
                    <w:rPr>
                      <w:sz w:val="18"/>
                      <w:szCs w:val="18"/>
                      <w:lang w:val="sr-Cyrl-BA"/>
                    </w:rPr>
                  </w:pPr>
                  <w:r w:rsidRPr="00320940">
                    <w:rPr>
                      <w:sz w:val="18"/>
                      <w:szCs w:val="18"/>
                      <w:lang w:val="sr-Cyrl-BA"/>
                    </w:rPr>
                    <w:t>2010/11-2</w:t>
                  </w:r>
                </w:p>
              </w:tc>
              <w:tc>
                <w:tcPr>
                  <w:tcW w:w="540" w:type="dxa"/>
                  <w:textDirection w:val="btLr"/>
                </w:tcPr>
                <w:p w:rsidR="00320940" w:rsidRPr="00320940" w:rsidRDefault="00320940" w:rsidP="00B1456D">
                  <w:pPr>
                    <w:pStyle w:val="NoSpacing"/>
                    <w:ind w:left="113" w:right="113"/>
                    <w:rPr>
                      <w:sz w:val="18"/>
                      <w:szCs w:val="18"/>
                      <w:lang w:val="sr-Cyrl-BA"/>
                    </w:rPr>
                  </w:pPr>
                  <w:r w:rsidRPr="00320940">
                    <w:rPr>
                      <w:sz w:val="18"/>
                      <w:szCs w:val="18"/>
                      <w:lang w:val="sr-Cyrl-BA"/>
                    </w:rPr>
                    <w:t>2011/12-1</w:t>
                  </w:r>
                </w:p>
              </w:tc>
              <w:tc>
                <w:tcPr>
                  <w:tcW w:w="540" w:type="dxa"/>
                  <w:textDirection w:val="btLr"/>
                </w:tcPr>
                <w:p w:rsidR="00320940" w:rsidRPr="00320940" w:rsidRDefault="00320940" w:rsidP="00B1456D">
                  <w:pPr>
                    <w:pStyle w:val="NoSpacing"/>
                    <w:ind w:left="113" w:right="113"/>
                    <w:rPr>
                      <w:sz w:val="18"/>
                      <w:szCs w:val="18"/>
                      <w:lang w:val="sr-Cyrl-BA"/>
                    </w:rPr>
                  </w:pPr>
                  <w:r w:rsidRPr="00320940">
                    <w:rPr>
                      <w:sz w:val="18"/>
                      <w:szCs w:val="18"/>
                      <w:lang w:val="sr-Cyrl-BA"/>
                    </w:rPr>
                    <w:t>2011/12-2</w:t>
                  </w:r>
                </w:p>
              </w:tc>
              <w:tc>
                <w:tcPr>
                  <w:tcW w:w="540" w:type="dxa"/>
                  <w:textDirection w:val="btLr"/>
                </w:tcPr>
                <w:p w:rsidR="00320940" w:rsidRPr="00320940" w:rsidRDefault="00320940" w:rsidP="00B1456D">
                  <w:pPr>
                    <w:pStyle w:val="NoSpacing"/>
                    <w:ind w:left="113" w:right="113"/>
                    <w:rPr>
                      <w:sz w:val="18"/>
                      <w:szCs w:val="18"/>
                      <w:lang w:val="sr-Cyrl-BA"/>
                    </w:rPr>
                  </w:pPr>
                  <w:r w:rsidRPr="00320940">
                    <w:rPr>
                      <w:sz w:val="18"/>
                      <w:szCs w:val="18"/>
                      <w:lang w:val="sr-Cyrl-BA"/>
                    </w:rPr>
                    <w:t>2012/13-1</w:t>
                  </w:r>
                </w:p>
              </w:tc>
              <w:tc>
                <w:tcPr>
                  <w:tcW w:w="540" w:type="dxa"/>
                  <w:textDirection w:val="btLr"/>
                </w:tcPr>
                <w:p w:rsidR="00320940" w:rsidRPr="00320940" w:rsidRDefault="00320940" w:rsidP="00B1456D">
                  <w:pPr>
                    <w:pStyle w:val="NoSpacing"/>
                    <w:ind w:left="113" w:right="113"/>
                    <w:rPr>
                      <w:sz w:val="18"/>
                      <w:szCs w:val="18"/>
                      <w:lang w:val="sr-Cyrl-BA"/>
                    </w:rPr>
                  </w:pPr>
                  <w:r w:rsidRPr="00320940">
                    <w:rPr>
                      <w:sz w:val="18"/>
                      <w:szCs w:val="18"/>
                      <w:lang w:val="sr-Cyrl-BA"/>
                    </w:rPr>
                    <w:t>2012/13-2</w:t>
                  </w:r>
                </w:p>
              </w:tc>
              <w:tc>
                <w:tcPr>
                  <w:tcW w:w="540" w:type="dxa"/>
                  <w:textDirection w:val="btLr"/>
                </w:tcPr>
                <w:p w:rsidR="00320940" w:rsidRPr="00320940" w:rsidRDefault="00320940" w:rsidP="00B1456D">
                  <w:pPr>
                    <w:pStyle w:val="NoSpacing"/>
                    <w:ind w:left="113" w:right="113"/>
                    <w:rPr>
                      <w:sz w:val="18"/>
                      <w:szCs w:val="18"/>
                      <w:lang w:val="sr-Cyrl-BA"/>
                    </w:rPr>
                  </w:pPr>
                  <w:r w:rsidRPr="00320940">
                    <w:rPr>
                      <w:sz w:val="18"/>
                      <w:szCs w:val="18"/>
                      <w:lang w:val="sr-Cyrl-BA"/>
                    </w:rPr>
                    <w:t>2013/14-1</w:t>
                  </w:r>
                </w:p>
              </w:tc>
              <w:tc>
                <w:tcPr>
                  <w:tcW w:w="540" w:type="dxa"/>
                  <w:textDirection w:val="btLr"/>
                </w:tcPr>
                <w:p w:rsidR="00320940" w:rsidRPr="00320940" w:rsidRDefault="00320940" w:rsidP="00B1456D">
                  <w:pPr>
                    <w:pStyle w:val="NoSpacing"/>
                    <w:ind w:left="113" w:right="113"/>
                    <w:rPr>
                      <w:sz w:val="18"/>
                      <w:szCs w:val="18"/>
                      <w:lang w:val="sr-Cyrl-BA"/>
                    </w:rPr>
                  </w:pPr>
                  <w:r w:rsidRPr="00320940">
                    <w:rPr>
                      <w:sz w:val="18"/>
                      <w:szCs w:val="18"/>
                      <w:lang w:val="sr-Cyrl-BA"/>
                    </w:rPr>
                    <w:t>2013/14-2</w:t>
                  </w:r>
                </w:p>
              </w:tc>
              <w:tc>
                <w:tcPr>
                  <w:tcW w:w="540" w:type="dxa"/>
                  <w:textDirection w:val="btLr"/>
                </w:tcPr>
                <w:p w:rsidR="00320940" w:rsidRPr="00320940" w:rsidRDefault="00320940" w:rsidP="00B1456D">
                  <w:pPr>
                    <w:pStyle w:val="NoSpacing"/>
                    <w:ind w:left="113" w:right="113"/>
                    <w:rPr>
                      <w:sz w:val="18"/>
                      <w:szCs w:val="18"/>
                      <w:lang w:val="sr-Cyrl-BA"/>
                    </w:rPr>
                  </w:pPr>
                  <w:r w:rsidRPr="00320940">
                    <w:rPr>
                      <w:sz w:val="18"/>
                      <w:szCs w:val="18"/>
                      <w:lang w:val="sr-Cyrl-BA"/>
                    </w:rPr>
                    <w:t>2014/15-1</w:t>
                  </w:r>
                </w:p>
              </w:tc>
              <w:tc>
                <w:tcPr>
                  <w:tcW w:w="540" w:type="dxa"/>
                  <w:textDirection w:val="btLr"/>
                </w:tcPr>
                <w:p w:rsidR="00320940" w:rsidRPr="00320940" w:rsidRDefault="00320940" w:rsidP="00B1456D">
                  <w:pPr>
                    <w:pStyle w:val="NoSpacing"/>
                    <w:ind w:left="113" w:right="113"/>
                    <w:rPr>
                      <w:sz w:val="18"/>
                      <w:szCs w:val="18"/>
                      <w:lang w:val="sr-Cyrl-BA"/>
                    </w:rPr>
                  </w:pPr>
                  <w:r w:rsidRPr="00320940">
                    <w:rPr>
                      <w:sz w:val="18"/>
                      <w:szCs w:val="18"/>
                      <w:lang w:val="sr-Cyrl-BA"/>
                    </w:rPr>
                    <w:t>2014/15-2</w:t>
                  </w:r>
                </w:p>
              </w:tc>
              <w:tc>
                <w:tcPr>
                  <w:tcW w:w="540" w:type="dxa"/>
                  <w:textDirection w:val="btLr"/>
                </w:tcPr>
                <w:p w:rsidR="00320940" w:rsidRPr="00320940" w:rsidRDefault="00320940" w:rsidP="00B1456D">
                  <w:pPr>
                    <w:pStyle w:val="NoSpacing"/>
                    <w:ind w:left="113" w:right="113"/>
                    <w:rPr>
                      <w:sz w:val="18"/>
                      <w:szCs w:val="18"/>
                      <w:lang w:val="sr-Cyrl-BA"/>
                    </w:rPr>
                  </w:pPr>
                  <w:r w:rsidRPr="00320940">
                    <w:rPr>
                      <w:sz w:val="18"/>
                      <w:szCs w:val="18"/>
                      <w:lang w:val="sr-Cyrl-BA"/>
                    </w:rPr>
                    <w:t>2015/16-1</w:t>
                  </w:r>
                </w:p>
              </w:tc>
              <w:tc>
                <w:tcPr>
                  <w:tcW w:w="540" w:type="dxa"/>
                  <w:textDirection w:val="btLr"/>
                </w:tcPr>
                <w:p w:rsidR="00320940" w:rsidRPr="00320940" w:rsidRDefault="00320940" w:rsidP="00B1456D">
                  <w:pPr>
                    <w:pStyle w:val="NoSpacing"/>
                    <w:ind w:left="113" w:right="113"/>
                    <w:rPr>
                      <w:sz w:val="18"/>
                      <w:szCs w:val="18"/>
                      <w:lang w:val="sr-Cyrl-BA"/>
                    </w:rPr>
                  </w:pPr>
                  <w:r w:rsidRPr="00320940">
                    <w:rPr>
                      <w:sz w:val="18"/>
                      <w:szCs w:val="18"/>
                      <w:lang w:val="sr-Cyrl-BA"/>
                    </w:rPr>
                    <w:t>2015/16-2</w:t>
                  </w:r>
                </w:p>
              </w:tc>
              <w:tc>
                <w:tcPr>
                  <w:tcW w:w="540" w:type="dxa"/>
                  <w:textDirection w:val="btLr"/>
                </w:tcPr>
                <w:p w:rsidR="00320940" w:rsidRPr="00320940" w:rsidRDefault="00320940" w:rsidP="00B1456D">
                  <w:pPr>
                    <w:pStyle w:val="NoSpacing"/>
                    <w:ind w:left="113" w:right="113"/>
                    <w:rPr>
                      <w:sz w:val="18"/>
                      <w:szCs w:val="18"/>
                      <w:lang w:val="sr-Cyrl-BA"/>
                    </w:rPr>
                  </w:pPr>
                  <w:r w:rsidRPr="00320940">
                    <w:rPr>
                      <w:sz w:val="18"/>
                      <w:szCs w:val="18"/>
                      <w:lang w:val="sr-Cyrl-BA"/>
                    </w:rPr>
                    <w:t>2016/17-1</w:t>
                  </w:r>
                </w:p>
              </w:tc>
            </w:tr>
            <w:tr w:rsidR="00320940" w:rsidRPr="00320940" w:rsidTr="00320940">
              <w:trPr>
                <w:jc w:val="center"/>
              </w:trPr>
              <w:tc>
                <w:tcPr>
                  <w:tcW w:w="540" w:type="dxa"/>
                </w:tcPr>
                <w:p w:rsidR="00320940" w:rsidRPr="00320940" w:rsidRDefault="00320940" w:rsidP="00B1456D">
                  <w:pPr>
                    <w:pStyle w:val="NoSpacing"/>
                    <w:rPr>
                      <w:sz w:val="18"/>
                      <w:szCs w:val="18"/>
                      <w:lang w:val="sr-Cyrl-BA"/>
                    </w:rPr>
                  </w:pPr>
                  <w:r w:rsidRPr="00320940">
                    <w:rPr>
                      <w:sz w:val="18"/>
                      <w:szCs w:val="18"/>
                      <w:lang w:val="sr-Cyrl-BA"/>
                    </w:rPr>
                    <w:t>оцј.</w:t>
                  </w:r>
                </w:p>
              </w:tc>
              <w:tc>
                <w:tcPr>
                  <w:tcW w:w="540" w:type="dxa"/>
                </w:tcPr>
                <w:p w:rsidR="00320940" w:rsidRPr="00320940" w:rsidRDefault="00320940" w:rsidP="00B1456D">
                  <w:pPr>
                    <w:pStyle w:val="NoSpacing"/>
                    <w:rPr>
                      <w:sz w:val="18"/>
                      <w:szCs w:val="18"/>
                      <w:lang w:val="sr-Cyrl-BA"/>
                    </w:rPr>
                  </w:pPr>
                  <w:r w:rsidRPr="00320940">
                    <w:rPr>
                      <w:sz w:val="18"/>
                      <w:szCs w:val="18"/>
                      <w:lang w:val="sr-Cyrl-BA"/>
                    </w:rPr>
                    <w:t>4,48</w:t>
                  </w:r>
                </w:p>
              </w:tc>
              <w:tc>
                <w:tcPr>
                  <w:tcW w:w="540" w:type="dxa"/>
                </w:tcPr>
                <w:p w:rsidR="00320940" w:rsidRPr="00320940" w:rsidRDefault="00320940" w:rsidP="00B1456D">
                  <w:pPr>
                    <w:pStyle w:val="NoSpacing"/>
                    <w:rPr>
                      <w:sz w:val="18"/>
                      <w:szCs w:val="18"/>
                      <w:lang w:val="sr-Cyrl-BA"/>
                    </w:rPr>
                  </w:pPr>
                  <w:r w:rsidRPr="00320940">
                    <w:rPr>
                      <w:sz w:val="18"/>
                      <w:szCs w:val="18"/>
                      <w:lang w:val="sr-Cyrl-BA"/>
                    </w:rPr>
                    <w:t>5,00</w:t>
                  </w:r>
                </w:p>
              </w:tc>
              <w:tc>
                <w:tcPr>
                  <w:tcW w:w="540" w:type="dxa"/>
                </w:tcPr>
                <w:p w:rsidR="00320940" w:rsidRPr="00320940" w:rsidRDefault="00320940" w:rsidP="00B1456D">
                  <w:pPr>
                    <w:pStyle w:val="NoSpacing"/>
                    <w:rPr>
                      <w:sz w:val="18"/>
                      <w:szCs w:val="18"/>
                      <w:lang w:val="sr-Cyrl-BA"/>
                    </w:rPr>
                  </w:pPr>
                  <w:r w:rsidRPr="00320940">
                    <w:rPr>
                      <w:sz w:val="18"/>
                      <w:szCs w:val="18"/>
                      <w:lang w:val="sr-Cyrl-BA"/>
                    </w:rPr>
                    <w:t>4,79</w:t>
                  </w:r>
                </w:p>
              </w:tc>
              <w:tc>
                <w:tcPr>
                  <w:tcW w:w="540" w:type="dxa"/>
                </w:tcPr>
                <w:p w:rsidR="00320940" w:rsidRPr="00320940" w:rsidRDefault="00320940" w:rsidP="00B1456D">
                  <w:pPr>
                    <w:pStyle w:val="NoSpacing"/>
                    <w:rPr>
                      <w:sz w:val="18"/>
                      <w:szCs w:val="18"/>
                      <w:lang w:val="sr-Cyrl-BA"/>
                    </w:rPr>
                  </w:pPr>
                  <w:r w:rsidRPr="00320940">
                    <w:rPr>
                      <w:sz w:val="18"/>
                      <w:szCs w:val="18"/>
                      <w:lang w:val="sr-Cyrl-BA"/>
                    </w:rPr>
                    <w:t>4,78</w:t>
                  </w:r>
                </w:p>
              </w:tc>
              <w:tc>
                <w:tcPr>
                  <w:tcW w:w="540" w:type="dxa"/>
                </w:tcPr>
                <w:p w:rsidR="00320940" w:rsidRPr="00320940" w:rsidRDefault="00320940" w:rsidP="00B1456D">
                  <w:pPr>
                    <w:pStyle w:val="NoSpacing"/>
                    <w:rPr>
                      <w:sz w:val="18"/>
                      <w:szCs w:val="18"/>
                      <w:lang w:val="sr-Cyrl-BA"/>
                    </w:rPr>
                  </w:pPr>
                  <w:r w:rsidRPr="00320940">
                    <w:rPr>
                      <w:sz w:val="18"/>
                      <w:szCs w:val="18"/>
                      <w:lang w:val="sr-Cyrl-BA"/>
                    </w:rPr>
                    <w:t>4,60</w:t>
                  </w:r>
                </w:p>
              </w:tc>
              <w:tc>
                <w:tcPr>
                  <w:tcW w:w="540" w:type="dxa"/>
                </w:tcPr>
                <w:p w:rsidR="00320940" w:rsidRPr="00320940" w:rsidRDefault="00320940" w:rsidP="00B1456D">
                  <w:pPr>
                    <w:pStyle w:val="NoSpacing"/>
                    <w:rPr>
                      <w:sz w:val="18"/>
                      <w:szCs w:val="18"/>
                      <w:lang w:val="sr-Cyrl-BA"/>
                    </w:rPr>
                  </w:pPr>
                  <w:r w:rsidRPr="00320940">
                    <w:rPr>
                      <w:sz w:val="18"/>
                      <w:szCs w:val="18"/>
                      <w:lang w:val="sr-Cyrl-BA"/>
                    </w:rPr>
                    <w:t>4,87</w:t>
                  </w:r>
                </w:p>
              </w:tc>
              <w:tc>
                <w:tcPr>
                  <w:tcW w:w="540" w:type="dxa"/>
                </w:tcPr>
                <w:p w:rsidR="00320940" w:rsidRPr="00320940" w:rsidRDefault="00320940" w:rsidP="00B1456D">
                  <w:pPr>
                    <w:pStyle w:val="NoSpacing"/>
                    <w:rPr>
                      <w:sz w:val="18"/>
                      <w:szCs w:val="18"/>
                      <w:lang w:val="sr-Cyrl-BA"/>
                    </w:rPr>
                  </w:pPr>
                  <w:r w:rsidRPr="00320940">
                    <w:rPr>
                      <w:sz w:val="18"/>
                      <w:szCs w:val="18"/>
                      <w:lang w:val="sr-Cyrl-BA"/>
                    </w:rPr>
                    <w:t>4,89</w:t>
                  </w:r>
                </w:p>
              </w:tc>
              <w:tc>
                <w:tcPr>
                  <w:tcW w:w="540" w:type="dxa"/>
                </w:tcPr>
                <w:p w:rsidR="00320940" w:rsidRPr="00320940" w:rsidRDefault="00320940" w:rsidP="00B1456D">
                  <w:pPr>
                    <w:pStyle w:val="NoSpacing"/>
                    <w:rPr>
                      <w:sz w:val="18"/>
                      <w:szCs w:val="18"/>
                      <w:lang w:val="sr-Cyrl-BA"/>
                    </w:rPr>
                  </w:pPr>
                  <w:r w:rsidRPr="00320940">
                    <w:rPr>
                      <w:sz w:val="18"/>
                      <w:szCs w:val="18"/>
                      <w:lang w:val="sr-Cyrl-BA"/>
                    </w:rPr>
                    <w:t>4,96</w:t>
                  </w:r>
                </w:p>
              </w:tc>
              <w:tc>
                <w:tcPr>
                  <w:tcW w:w="540" w:type="dxa"/>
                </w:tcPr>
                <w:p w:rsidR="00320940" w:rsidRPr="00320940" w:rsidRDefault="00320940" w:rsidP="00B1456D">
                  <w:pPr>
                    <w:pStyle w:val="NoSpacing"/>
                    <w:rPr>
                      <w:sz w:val="18"/>
                      <w:szCs w:val="18"/>
                      <w:lang w:val="sr-Cyrl-BA"/>
                    </w:rPr>
                  </w:pPr>
                  <w:r w:rsidRPr="00320940">
                    <w:rPr>
                      <w:sz w:val="18"/>
                      <w:szCs w:val="18"/>
                      <w:lang w:val="sr-Cyrl-BA"/>
                    </w:rPr>
                    <w:t>4,93</w:t>
                  </w:r>
                </w:p>
              </w:tc>
              <w:tc>
                <w:tcPr>
                  <w:tcW w:w="540" w:type="dxa"/>
                </w:tcPr>
                <w:p w:rsidR="00320940" w:rsidRPr="00320940" w:rsidRDefault="00320940" w:rsidP="00B1456D">
                  <w:pPr>
                    <w:pStyle w:val="NoSpacing"/>
                    <w:rPr>
                      <w:sz w:val="18"/>
                      <w:szCs w:val="18"/>
                      <w:lang w:val="sr-Cyrl-BA"/>
                    </w:rPr>
                  </w:pPr>
                  <w:r w:rsidRPr="00320940">
                    <w:rPr>
                      <w:sz w:val="18"/>
                      <w:szCs w:val="18"/>
                      <w:lang w:val="sr-Cyrl-BA"/>
                    </w:rPr>
                    <w:t>4,84</w:t>
                  </w:r>
                </w:p>
              </w:tc>
              <w:tc>
                <w:tcPr>
                  <w:tcW w:w="540" w:type="dxa"/>
                </w:tcPr>
                <w:p w:rsidR="00320940" w:rsidRPr="00320940" w:rsidRDefault="00320940" w:rsidP="00B1456D">
                  <w:pPr>
                    <w:pStyle w:val="NoSpacing"/>
                    <w:rPr>
                      <w:sz w:val="18"/>
                      <w:szCs w:val="18"/>
                      <w:lang w:val="sr-Cyrl-BA"/>
                    </w:rPr>
                  </w:pPr>
                  <w:r w:rsidRPr="00320940">
                    <w:rPr>
                      <w:sz w:val="18"/>
                      <w:szCs w:val="18"/>
                      <w:lang w:val="sr-Cyrl-BA"/>
                    </w:rPr>
                    <w:t>4,83</w:t>
                  </w:r>
                </w:p>
              </w:tc>
              <w:tc>
                <w:tcPr>
                  <w:tcW w:w="540" w:type="dxa"/>
                </w:tcPr>
                <w:p w:rsidR="00320940" w:rsidRPr="00320940" w:rsidRDefault="00320940" w:rsidP="00B1456D">
                  <w:pPr>
                    <w:pStyle w:val="NoSpacing"/>
                    <w:rPr>
                      <w:sz w:val="18"/>
                      <w:szCs w:val="18"/>
                      <w:lang w:val="sr-Cyrl-BA"/>
                    </w:rPr>
                  </w:pPr>
                  <w:r w:rsidRPr="00320940">
                    <w:rPr>
                      <w:sz w:val="18"/>
                      <w:szCs w:val="18"/>
                      <w:lang w:val="sr-Cyrl-BA"/>
                    </w:rPr>
                    <w:t>4,96</w:t>
                  </w:r>
                </w:p>
              </w:tc>
              <w:tc>
                <w:tcPr>
                  <w:tcW w:w="540" w:type="dxa"/>
                </w:tcPr>
                <w:p w:rsidR="00320940" w:rsidRPr="00320940" w:rsidRDefault="00320940" w:rsidP="00B1456D">
                  <w:pPr>
                    <w:pStyle w:val="NoSpacing"/>
                    <w:rPr>
                      <w:sz w:val="18"/>
                      <w:szCs w:val="18"/>
                      <w:lang w:val="sr-Cyrl-BA"/>
                    </w:rPr>
                  </w:pPr>
                  <w:r w:rsidRPr="00320940">
                    <w:rPr>
                      <w:sz w:val="18"/>
                      <w:szCs w:val="18"/>
                      <w:lang w:val="sr-Cyrl-BA"/>
                    </w:rPr>
                    <w:t>4,87</w:t>
                  </w:r>
                </w:p>
              </w:tc>
              <w:tc>
                <w:tcPr>
                  <w:tcW w:w="540" w:type="dxa"/>
                </w:tcPr>
                <w:p w:rsidR="00320940" w:rsidRPr="00320940" w:rsidRDefault="00320940" w:rsidP="00B1456D">
                  <w:pPr>
                    <w:pStyle w:val="NoSpacing"/>
                    <w:rPr>
                      <w:sz w:val="18"/>
                      <w:szCs w:val="18"/>
                      <w:lang w:val="sr-Cyrl-BA"/>
                    </w:rPr>
                  </w:pPr>
                  <w:r w:rsidRPr="00320940">
                    <w:rPr>
                      <w:sz w:val="18"/>
                      <w:szCs w:val="18"/>
                      <w:lang w:val="sr-Cyrl-BA"/>
                    </w:rPr>
                    <w:t>4,82</w:t>
                  </w:r>
                </w:p>
              </w:tc>
            </w:tr>
          </w:tbl>
          <w:p w:rsidR="00E11CF2" w:rsidRPr="00320940" w:rsidRDefault="00E11CF2" w:rsidP="00B4706B">
            <w:pPr>
              <w:rPr>
                <w:color w:val="FF0000"/>
                <w:lang w:val="sr-Cyrl-BA"/>
              </w:rPr>
            </w:pPr>
          </w:p>
          <w:p w:rsidR="007F1EF7" w:rsidRDefault="00320940" w:rsidP="00B4706B">
            <w:pPr>
              <w:rPr>
                <w:lang w:val="sr-Cyrl-BA"/>
              </w:rPr>
            </w:pPr>
            <w:r>
              <w:rPr>
                <w:lang w:val="sr-Cyrl-BA"/>
              </w:rPr>
              <w:t xml:space="preserve">Свака од просјечних оцјена је већа од просјечне оцјене </w:t>
            </w:r>
            <w:r w:rsidR="005338B9">
              <w:rPr>
                <w:lang w:val="sr-Cyrl-BA"/>
              </w:rPr>
              <w:t xml:space="preserve">свих </w:t>
            </w:r>
            <w:r>
              <w:rPr>
                <w:lang w:val="sr-Cyrl-BA"/>
              </w:rPr>
              <w:t>наставника Универзитета у Источном Сарајеву за дати семестар.</w:t>
            </w:r>
          </w:p>
          <w:p w:rsidR="00320940" w:rsidRDefault="00320940" w:rsidP="00B4706B">
            <w:pPr>
              <w:rPr>
                <w:lang w:val="sr-Cyrl-BA"/>
              </w:rPr>
            </w:pPr>
          </w:p>
          <w:p w:rsidR="007F1EF7" w:rsidRDefault="007F1EF7" w:rsidP="00B4706B">
            <w:pPr>
              <w:rPr>
                <w:lang w:val="sr-Cyrl-BA"/>
              </w:rPr>
            </w:pPr>
            <w:r w:rsidRPr="00320940">
              <w:rPr>
                <w:b/>
                <w:lang w:val="sr-Cyrl-BA"/>
              </w:rPr>
              <w:t>Менторства</w:t>
            </w:r>
            <w:r>
              <w:rPr>
                <w:lang w:val="sr-Cyrl-BA"/>
              </w:rPr>
              <w:t>:</w:t>
            </w:r>
          </w:p>
          <w:p w:rsidR="00F41ACB" w:rsidRDefault="00F41ACB" w:rsidP="00B4706B">
            <w:pPr>
              <w:rPr>
                <w:lang w:val="sr-Cyrl-BA"/>
              </w:rPr>
            </w:pPr>
          </w:p>
          <w:p w:rsidR="007F1EF7" w:rsidRDefault="00F41ACB" w:rsidP="00B4706B">
            <w:pPr>
              <w:rPr>
                <w:lang w:val="sr-Cyrl-BA"/>
              </w:rPr>
            </w:pPr>
            <w:r>
              <w:rPr>
                <w:lang w:val="sr-Cyrl-BA"/>
              </w:rPr>
              <w:t>Кандидат је био ментор у изради сљедећих магистарских радова:</w:t>
            </w:r>
          </w:p>
          <w:p w:rsidR="00F41ACB" w:rsidRDefault="007F1EF7" w:rsidP="00F41ACB">
            <w:pPr>
              <w:rPr>
                <w:i/>
                <w:lang w:val="sr-Cyrl-BA"/>
              </w:rPr>
            </w:pPr>
            <w:r>
              <w:rPr>
                <w:lang w:val="sr-Cyrl-BA"/>
              </w:rPr>
              <w:t xml:space="preserve">1. </w:t>
            </w:r>
            <w:r w:rsidR="00F41ACB">
              <w:rPr>
                <w:lang w:val="sr-Cyrl-BA"/>
              </w:rPr>
              <w:t>Ранка Шкркар</w:t>
            </w:r>
            <w:r w:rsidR="00F41ACB" w:rsidRPr="00DB5E99">
              <w:rPr>
                <w:lang w:val="sr-Cyrl-BA"/>
              </w:rPr>
              <w:t xml:space="preserve">: </w:t>
            </w:r>
            <w:r w:rsidR="00F41ACB" w:rsidRPr="00A93D4B">
              <w:rPr>
                <w:i/>
                <w:lang w:val="sr-Cyrl-BA"/>
              </w:rPr>
              <w:t>Стилови рада наставника и однос ученика према настави</w:t>
            </w:r>
            <w:r w:rsidR="00F41ACB">
              <w:rPr>
                <w:lang w:val="sr-Cyrl-BA"/>
              </w:rPr>
              <w:t xml:space="preserve"> (рад одбрањен 2012. године пред комисијом: проф. др Ненад Сузић, доц. др Биљана Сладоје-Бошњак и проф. др Златко Павловић),</w:t>
            </w:r>
          </w:p>
          <w:p w:rsidR="007F1EF7" w:rsidRDefault="007F1EF7" w:rsidP="00B4706B">
            <w:pPr>
              <w:rPr>
                <w:lang w:val="sr-Cyrl-BA"/>
              </w:rPr>
            </w:pPr>
          </w:p>
          <w:p w:rsidR="00F41ACB" w:rsidRDefault="00F41ACB" w:rsidP="00F41ACB">
            <w:pPr>
              <w:rPr>
                <w:lang w:val="sr-Cyrl-BA"/>
              </w:rPr>
            </w:pPr>
            <w:r>
              <w:rPr>
                <w:lang w:val="sr-Cyrl-BA"/>
              </w:rPr>
              <w:t>2. Тијана Батинић</w:t>
            </w:r>
            <w:r w:rsidRPr="00DB5E99">
              <w:rPr>
                <w:lang w:val="sr-Cyrl-BA"/>
              </w:rPr>
              <w:t xml:space="preserve">: </w:t>
            </w:r>
            <w:r w:rsidRPr="00A93D4B">
              <w:rPr>
                <w:i/>
                <w:lang w:val="sr-Cyrl-BA"/>
              </w:rPr>
              <w:t>Педагошки аспекти подстицања унутрашње мотивације за школско учење</w:t>
            </w:r>
            <w:r>
              <w:rPr>
                <w:lang w:val="sr-Cyrl-BA"/>
              </w:rPr>
              <w:t xml:space="preserve"> (рад одбрањен 2012. године пред комисијом: проф. др Војко Радомировић, доц. Др Биљана Сладоје-Бошњак и проф. др Златко Павловић).</w:t>
            </w:r>
            <w:r w:rsidRPr="00432F9A">
              <w:rPr>
                <w:lang w:val="sr-Cyrl-BA"/>
              </w:rPr>
              <w:t xml:space="preserve"> </w:t>
            </w:r>
          </w:p>
          <w:p w:rsidR="00F41ACB" w:rsidRDefault="00F41ACB" w:rsidP="00B4706B">
            <w:pPr>
              <w:rPr>
                <w:lang w:val="sr-Cyrl-BA"/>
              </w:rPr>
            </w:pPr>
          </w:p>
          <w:p w:rsidR="007F1EF7" w:rsidRDefault="00F41ACB" w:rsidP="00B4706B">
            <w:pPr>
              <w:rPr>
                <w:lang w:val="sr-Cyrl-BA"/>
              </w:rPr>
            </w:pPr>
            <w:r w:rsidRPr="00821EBD">
              <w:rPr>
                <w:lang w:val="sr-Cyrl-BA"/>
              </w:rPr>
              <w:t xml:space="preserve">Такође је ментор у изради докторске дисертације </w:t>
            </w:r>
            <w:r w:rsidRPr="00821EBD">
              <w:rPr>
                <w:i/>
                <w:lang w:val="sr-Cyrl-BA"/>
              </w:rPr>
              <w:t>Улога наставника и родитеља у формирању односа ученика према учењу</w:t>
            </w:r>
            <w:r w:rsidRPr="00821EBD">
              <w:rPr>
                <w:lang w:val="sr-Cyrl-BA"/>
              </w:rPr>
              <w:t xml:space="preserve"> кандидата мр Ранке Перућица за коју је процедура одбране у току</w:t>
            </w:r>
            <w:r>
              <w:rPr>
                <w:lang w:val="sr-Cyrl-BA"/>
              </w:rPr>
              <w:t>.</w:t>
            </w:r>
          </w:p>
          <w:p w:rsidR="00F41ACB" w:rsidRDefault="00F41ACB" w:rsidP="00B4706B">
            <w:pPr>
              <w:rPr>
                <w:lang w:val="sr-Cyrl-BA"/>
              </w:rPr>
            </w:pPr>
          </w:p>
          <w:p w:rsidR="005C1657" w:rsidRDefault="005C1657" w:rsidP="00B4706B">
            <w:pPr>
              <w:rPr>
                <w:lang w:val="sr-Cyrl-BA"/>
              </w:rPr>
            </w:pPr>
            <w:r>
              <w:rPr>
                <w:lang w:val="sr-Cyrl-BA"/>
              </w:rPr>
              <w:t>Био је члан комисија за одбрану пет магистарских радова, деветнаест мастер-радова и двије докторске дисертације.</w:t>
            </w:r>
          </w:p>
          <w:p w:rsidR="005C1657" w:rsidRPr="008E64CA" w:rsidRDefault="005C1657" w:rsidP="00B4706B">
            <w:pPr>
              <w:rPr>
                <w:lang w:val="sr-Cyrl-BA"/>
              </w:rPr>
            </w:pPr>
          </w:p>
        </w:tc>
      </w:tr>
      <w:tr w:rsidR="003E5B8F" w:rsidRPr="008E64CA" w:rsidTr="00AD1542">
        <w:trPr>
          <w:jc w:val="center"/>
        </w:trPr>
        <w:tc>
          <w:tcPr>
            <w:tcW w:w="9054" w:type="dxa"/>
            <w:shd w:val="clear" w:color="auto" w:fill="FFFFFF"/>
          </w:tcPr>
          <w:p w:rsidR="003E5B8F" w:rsidRPr="008E64CA" w:rsidRDefault="003E5B8F" w:rsidP="00CC7786">
            <w:pPr>
              <w:rPr>
                <w:lang w:val="sr-Cyrl-BA"/>
              </w:rPr>
            </w:pPr>
            <w:r w:rsidRPr="008E64CA">
              <w:rPr>
                <w:b/>
                <w:lang w:val="sr-Cyrl-BA"/>
              </w:rPr>
              <w:lastRenderedPageBreak/>
              <w:t>5. СТРУЧНА ДЈЕЛАТНОСТ КАНДИДАТА</w:t>
            </w:r>
          </w:p>
        </w:tc>
      </w:tr>
      <w:tr w:rsidR="003E5B8F" w:rsidRPr="008E64CA" w:rsidTr="00AD1542">
        <w:trPr>
          <w:jc w:val="center"/>
        </w:trPr>
        <w:tc>
          <w:tcPr>
            <w:tcW w:w="9054" w:type="dxa"/>
            <w:shd w:val="clear" w:color="auto" w:fill="FFFFFF"/>
          </w:tcPr>
          <w:p w:rsidR="003E5B8F" w:rsidRPr="008E64CA" w:rsidRDefault="003E5B8F" w:rsidP="00CC7786">
            <w:pPr>
              <w:rPr>
                <w:lang w:val="sr-Cyrl-BA"/>
              </w:rPr>
            </w:pPr>
            <w:r w:rsidRPr="008E64CA">
              <w:rPr>
                <w:lang w:val="sr-Cyrl-BA"/>
              </w:rPr>
              <w:t>Навести учешће у НИ пројектима (одобрени и завршени: назив НИ пројекта са ознаком, период реализације, да ли је кандидат руководилац или учесник).</w:t>
            </w:r>
          </w:p>
          <w:p w:rsidR="003E5B8F" w:rsidRPr="008E64CA" w:rsidRDefault="008C6BC0" w:rsidP="00CC7786">
            <w:pPr>
              <w:rPr>
                <w:lang w:val="sr-Cyrl-BA"/>
              </w:rPr>
            </w:pPr>
            <w:r w:rsidRPr="008E64CA">
              <w:rPr>
                <w:lang w:val="sr-Cyrl-BA"/>
              </w:rPr>
              <w:t>Остале стручне дјелатности</w:t>
            </w:r>
            <w:r w:rsidR="00393EBC" w:rsidRPr="008E64CA">
              <w:rPr>
                <w:lang w:val="sr-Cyrl-BA"/>
              </w:rPr>
              <w:t>.</w:t>
            </w:r>
          </w:p>
          <w:p w:rsidR="00FF7F6F" w:rsidRDefault="00FF7F6F" w:rsidP="00CC7786">
            <w:pPr>
              <w:rPr>
                <w:lang w:val="sr-Cyrl-BA"/>
              </w:rPr>
            </w:pPr>
          </w:p>
          <w:p w:rsidR="00F41ACB" w:rsidRDefault="00AD7391" w:rsidP="00CC7786">
            <w:pPr>
              <w:rPr>
                <w:lang w:val="sr-Cyrl-BA"/>
              </w:rPr>
            </w:pPr>
            <w:r w:rsidRPr="005338B9">
              <w:rPr>
                <w:b/>
                <w:lang w:val="sr-Cyrl-BA"/>
              </w:rPr>
              <w:t>Кандидат је као учесник учествовао на сљедећим НИ пројектима</w:t>
            </w:r>
            <w:r>
              <w:rPr>
                <w:lang w:val="sr-Cyrl-BA"/>
              </w:rPr>
              <w:t>:</w:t>
            </w:r>
          </w:p>
          <w:p w:rsidR="00AD7391" w:rsidRDefault="00AD7391" w:rsidP="00CC7786">
            <w:pPr>
              <w:rPr>
                <w:lang w:val="sr-Cyrl-BA"/>
              </w:rPr>
            </w:pPr>
          </w:p>
          <w:p w:rsidR="00AD7391" w:rsidRDefault="00AD7391" w:rsidP="00AD7391">
            <w:pPr>
              <w:rPr>
                <w:lang w:val="sr-Cyrl-BA"/>
              </w:rPr>
            </w:pPr>
            <w:r>
              <w:rPr>
                <w:lang w:val="sr-Cyrl-BA"/>
              </w:rPr>
              <w:t xml:space="preserve">1. Пројекат финансиран од стране Министарства науке и технологије Владе Републике Српаке: </w:t>
            </w:r>
            <w:r w:rsidRPr="003D3455">
              <w:rPr>
                <w:i/>
                <w:lang w:val="sr-Cyrl-BA"/>
              </w:rPr>
              <w:t>Стратегије учења страних језика</w:t>
            </w:r>
            <w:r w:rsidRPr="003D3455">
              <w:rPr>
                <w:lang w:val="sr-Cyrl-BA"/>
              </w:rPr>
              <w:t>,</w:t>
            </w:r>
            <w:r w:rsidRPr="003D3455">
              <w:rPr>
                <w:i/>
                <w:lang w:val="sr-Cyrl-BA"/>
              </w:rPr>
              <w:t xml:space="preserve"> </w:t>
            </w:r>
            <w:r w:rsidRPr="003D3455">
              <w:rPr>
                <w:lang w:val="sr-Cyrl-BA"/>
              </w:rPr>
              <w:t>који је реализован 2015. године</w:t>
            </w:r>
            <w:r w:rsidRPr="002053FD">
              <w:rPr>
                <w:lang w:val="sr-Cyrl-BA"/>
              </w:rPr>
              <w:t xml:space="preserve"> на Филозофском факултету Универзитета у Источном Сарајеву</w:t>
            </w:r>
            <w:r>
              <w:rPr>
                <w:lang w:val="sr-Cyrl-BA"/>
              </w:rPr>
              <w:t xml:space="preserve"> </w:t>
            </w:r>
            <w:r w:rsidRPr="002053FD">
              <w:rPr>
                <w:lang w:val="sr-Cyrl-BA"/>
              </w:rPr>
              <w:t xml:space="preserve">(руководилац пројекта проф. др </w:t>
            </w:r>
            <w:r>
              <w:rPr>
                <w:lang w:val="sr-Cyrl-BA"/>
              </w:rPr>
              <w:t>Биљана Сладоје-Бошњак).</w:t>
            </w:r>
          </w:p>
          <w:p w:rsidR="00AD7391" w:rsidRDefault="00AD7391" w:rsidP="00CC7786">
            <w:pPr>
              <w:rPr>
                <w:lang w:val="sr-Cyrl-BA"/>
              </w:rPr>
            </w:pPr>
          </w:p>
          <w:p w:rsidR="00AD7391" w:rsidRPr="00A63371" w:rsidRDefault="00AD7391" w:rsidP="00AD7391">
            <w:pPr>
              <w:rPr>
                <w:lang w:val="sr-Cyrl-BA"/>
              </w:rPr>
            </w:pPr>
            <w:r>
              <w:rPr>
                <w:lang w:val="sr-Cyrl-BA"/>
              </w:rPr>
              <w:t>2. П</w:t>
            </w:r>
            <w:r w:rsidRPr="0070209C">
              <w:rPr>
                <w:lang w:val="sr-Cyrl-BA"/>
              </w:rPr>
              <w:t xml:space="preserve">ројекат School-to-Work, </w:t>
            </w:r>
            <w:r>
              <w:t>Work</w:t>
            </w:r>
            <w:r w:rsidRPr="0070209C">
              <w:rPr>
                <w:lang w:val="sr-Cyrl-BA"/>
              </w:rPr>
              <w:t xml:space="preserve"> Transition for Higher education students with disabilities  in Serbia, Bosnia and Herzegovina and Montenegro</w:t>
            </w:r>
            <w:r>
              <w:t xml:space="preserve"> </w:t>
            </w:r>
            <w:r w:rsidRPr="00EE3B25">
              <w:rPr>
                <w:lang w:val="sr-Cyrl-BA"/>
              </w:rPr>
              <w:t>(</w:t>
            </w:r>
            <w:r>
              <w:rPr>
                <w:lang w:val="sr-Cyrl-BA"/>
              </w:rPr>
              <w:t>Координатор пројекта</w:t>
            </w:r>
            <w:r w:rsidRPr="00EE3B25">
              <w:rPr>
                <w:lang w:val="sr-Cyrl-BA"/>
              </w:rPr>
              <w:t xml:space="preserve"> University of Macedonia) - Erasmmus +Programme of the European</w:t>
            </w:r>
            <w:r>
              <w:t xml:space="preserve"> Union</w:t>
            </w:r>
            <w:r w:rsidR="00A1663E">
              <w:rPr>
                <w:lang w:val="sr-Cyrl-BA"/>
              </w:rPr>
              <w:t>, пројекат</w:t>
            </w:r>
            <w:r>
              <w:rPr>
                <w:lang w:val="sr-Cyrl-BA"/>
              </w:rPr>
              <w:t xml:space="preserve"> се реализује од 2016. године.</w:t>
            </w:r>
          </w:p>
          <w:p w:rsidR="00AD7391" w:rsidRDefault="00AD7391" w:rsidP="00CC7786">
            <w:pPr>
              <w:rPr>
                <w:lang w:val="sr-Cyrl-BA"/>
              </w:rPr>
            </w:pPr>
          </w:p>
          <w:p w:rsidR="001B5909" w:rsidRDefault="001B5909" w:rsidP="00CC7786">
            <w:pPr>
              <w:rPr>
                <w:lang w:val="sr-Cyrl-BA"/>
              </w:rPr>
            </w:pPr>
            <w:r w:rsidRPr="005338B9">
              <w:rPr>
                <w:b/>
                <w:lang w:val="sr-Cyrl-BA"/>
              </w:rPr>
              <w:t>Остале стручне дјелатности</w:t>
            </w:r>
            <w:r>
              <w:rPr>
                <w:lang w:val="sr-Cyrl-BA"/>
              </w:rPr>
              <w:t>:</w:t>
            </w:r>
          </w:p>
          <w:p w:rsidR="001B5909" w:rsidRDefault="001B5909" w:rsidP="00CC7786">
            <w:pPr>
              <w:rPr>
                <w:lang w:val="sr-Cyrl-BA"/>
              </w:rPr>
            </w:pPr>
          </w:p>
          <w:p w:rsidR="001B5909" w:rsidRDefault="001B5909" w:rsidP="001B5909">
            <w:pPr>
              <w:rPr>
                <w:lang w:val="sr-Cyrl-BA"/>
              </w:rPr>
            </w:pPr>
            <w:r>
              <w:rPr>
                <w:lang w:val="sr-Cyrl-BA"/>
              </w:rPr>
              <w:t>Кандидат је рецензирао сљедеће књиге и уџбенике:</w:t>
            </w:r>
          </w:p>
          <w:p w:rsidR="001B5909" w:rsidRDefault="001B5909" w:rsidP="001B5909">
            <w:pPr>
              <w:rPr>
                <w:lang w:val="sr-Cyrl-BA"/>
              </w:rPr>
            </w:pPr>
          </w:p>
          <w:p w:rsidR="001B5909" w:rsidRDefault="001B5909" w:rsidP="001B5909">
            <w:pPr>
              <w:rPr>
                <w:lang w:val="sr-Cyrl-BA"/>
              </w:rPr>
            </w:pPr>
            <w:r>
              <w:rPr>
                <w:lang w:val="sr-Cyrl-BA"/>
              </w:rPr>
              <w:t xml:space="preserve">Кожух, Б., </w:t>
            </w:r>
            <w:r w:rsidRPr="002053FD">
              <w:rPr>
                <w:lang w:val="sr-Cyrl-BA"/>
              </w:rPr>
              <w:t xml:space="preserve">Максимовић, Ј. (2011) </w:t>
            </w:r>
            <w:r w:rsidRPr="002053FD">
              <w:rPr>
                <w:i/>
                <w:lang w:val="sr-Cyrl-BA"/>
              </w:rPr>
              <w:t xml:space="preserve">Дескритпивна статистика у педагошким </w:t>
            </w:r>
            <w:r>
              <w:rPr>
                <w:i/>
                <w:lang w:val="sr-Cyrl-BA"/>
              </w:rPr>
              <w:t xml:space="preserve">  </w:t>
            </w:r>
            <w:r w:rsidRPr="002053FD">
              <w:rPr>
                <w:i/>
                <w:lang w:val="sr-Cyrl-BA"/>
              </w:rPr>
              <w:t>истраживањима</w:t>
            </w:r>
            <w:r w:rsidRPr="002053FD">
              <w:rPr>
                <w:lang w:val="sr-Cyrl-BA"/>
              </w:rPr>
              <w:t>. Филозофски факултет Универзитета у Нишу.</w:t>
            </w:r>
          </w:p>
          <w:p w:rsidR="001B5909" w:rsidRDefault="001B5909" w:rsidP="001B5909">
            <w:pPr>
              <w:rPr>
                <w:lang w:val="sr-Cyrl-BA"/>
              </w:rPr>
            </w:pPr>
          </w:p>
          <w:p w:rsidR="001B5909" w:rsidRDefault="001B5909" w:rsidP="001B5909">
            <w:pPr>
              <w:rPr>
                <w:lang w:val="sr-Cyrl-BA"/>
              </w:rPr>
            </w:pPr>
            <w:r>
              <w:rPr>
                <w:lang w:val="sr-Cyrl-BA"/>
              </w:rPr>
              <w:t xml:space="preserve">Зекић, Б. (2015). </w:t>
            </w:r>
            <w:r w:rsidR="0009494D">
              <w:rPr>
                <w:i/>
                <w:lang w:val="sr-Cyrl-BA"/>
              </w:rPr>
              <w:t>Васпитно-образовни рад Р</w:t>
            </w:r>
            <w:r w:rsidRPr="008300AE">
              <w:rPr>
                <w:i/>
                <w:lang w:val="sr-Cyrl-BA"/>
              </w:rPr>
              <w:t>ељевске богословије (од 1882. до 1941. године)</w:t>
            </w:r>
            <w:r>
              <w:rPr>
                <w:lang w:val="sr-Cyrl-BA"/>
              </w:rPr>
              <w:t>. Пале: Народна библиотека.</w:t>
            </w:r>
          </w:p>
          <w:p w:rsidR="001B5909" w:rsidRDefault="001B5909" w:rsidP="001B5909">
            <w:pPr>
              <w:rPr>
                <w:lang w:val="sr-Cyrl-BA"/>
              </w:rPr>
            </w:pPr>
          </w:p>
          <w:p w:rsidR="001B5909" w:rsidRDefault="001B5909" w:rsidP="001B5909">
            <w:pPr>
              <w:rPr>
                <w:lang w:val="sr-Cyrl-BA"/>
              </w:rPr>
            </w:pPr>
            <w:r>
              <w:rPr>
                <w:lang w:val="sr-Latn-BA"/>
              </w:rPr>
              <w:t xml:space="preserve">Mikanović, B. (2016). </w:t>
            </w:r>
            <w:r w:rsidRPr="008300AE">
              <w:rPr>
                <w:i/>
                <w:lang w:val="sr-Latn-BA"/>
              </w:rPr>
              <w:t>Naučni razvoj pedagogije i područja vaspitanja</w:t>
            </w:r>
            <w:r>
              <w:rPr>
                <w:lang w:val="sr-Latn-BA"/>
              </w:rPr>
              <w:t>. Banja Luka: Grafomark.</w:t>
            </w:r>
          </w:p>
          <w:p w:rsidR="001B5909" w:rsidRDefault="001B5909" w:rsidP="001B5909">
            <w:pPr>
              <w:rPr>
                <w:lang w:val="sr-Cyrl-BA"/>
              </w:rPr>
            </w:pPr>
          </w:p>
          <w:p w:rsidR="001B5909" w:rsidRDefault="001B5909" w:rsidP="001B5909">
            <w:pPr>
              <w:rPr>
                <w:lang w:val="sr-Cyrl-BA"/>
              </w:rPr>
            </w:pPr>
            <w:r>
              <w:rPr>
                <w:lang w:val="sr-Cyrl-BA"/>
              </w:rPr>
              <w:t>Такође је рецензирао радове у часописима:</w:t>
            </w:r>
          </w:p>
          <w:p w:rsidR="001B5909" w:rsidRDefault="00D92177" w:rsidP="001B5909">
            <w:pPr>
              <w:rPr>
                <w:lang w:val="sr-Cyrl-BA"/>
              </w:rPr>
            </w:pPr>
            <w:r>
              <w:rPr>
                <w:i/>
                <w:lang w:val="sr-Cyrl-BA"/>
              </w:rPr>
              <w:t xml:space="preserve">Нова </w:t>
            </w:r>
            <w:r w:rsidR="001B5909" w:rsidRPr="00A63371">
              <w:rPr>
                <w:i/>
                <w:lang w:val="sr-Cyrl-BA"/>
              </w:rPr>
              <w:t>школа</w:t>
            </w:r>
            <w:r w:rsidR="001B5909">
              <w:rPr>
                <w:lang w:val="sr-Cyrl-BA"/>
              </w:rPr>
              <w:t xml:space="preserve"> (Педагошки факултет у Бијељини)</w:t>
            </w:r>
          </w:p>
          <w:p w:rsidR="001B5909" w:rsidRDefault="001B5909" w:rsidP="001B5909">
            <w:pPr>
              <w:rPr>
                <w:lang w:val="sr-Cyrl-BA"/>
              </w:rPr>
            </w:pPr>
            <w:r w:rsidRPr="00A63371">
              <w:rPr>
                <w:i/>
                <w:lang w:val="sr-Cyrl-BA"/>
              </w:rPr>
              <w:t>Радови</w:t>
            </w:r>
            <w:r>
              <w:rPr>
                <w:lang w:val="sr-Cyrl-BA"/>
              </w:rPr>
              <w:t xml:space="preserve"> (Филозофски факултет Пале)</w:t>
            </w:r>
          </w:p>
          <w:p w:rsidR="001B5909" w:rsidRDefault="001B5909" w:rsidP="001B5909">
            <w:pPr>
              <w:rPr>
                <w:lang w:val="sr-Cyrl-BA"/>
              </w:rPr>
            </w:pPr>
            <w:r w:rsidRPr="00A63371">
              <w:rPr>
                <w:i/>
                <w:lang w:val="sr-Cyrl-BA"/>
              </w:rPr>
              <w:t>Наша школа</w:t>
            </w:r>
            <w:r>
              <w:rPr>
                <w:lang w:val="sr-Cyrl-BA"/>
              </w:rPr>
              <w:t xml:space="preserve"> (Друштво педагога Републике Српске)</w:t>
            </w:r>
          </w:p>
          <w:p w:rsidR="001B5909" w:rsidRPr="00A63371" w:rsidRDefault="001B5909" w:rsidP="001B5909">
            <w:pPr>
              <w:rPr>
                <w:lang w:val="sr-Cyrl-BA"/>
              </w:rPr>
            </w:pPr>
            <w:r w:rsidRPr="00A63371">
              <w:rPr>
                <w:i/>
                <w:lang w:val="sr-Cyrl-BA"/>
              </w:rPr>
              <w:t xml:space="preserve">Годишњак </w:t>
            </w:r>
            <w:r>
              <w:rPr>
                <w:lang w:val="sr-Cyrl-BA"/>
              </w:rPr>
              <w:t>(Православни богословски факултет Универзитета у Источном Сарајеву)</w:t>
            </w:r>
          </w:p>
          <w:p w:rsidR="001B5909" w:rsidRDefault="001B5909" w:rsidP="00CC7786">
            <w:pPr>
              <w:rPr>
                <w:lang w:val="sr-Cyrl-BA"/>
              </w:rPr>
            </w:pPr>
          </w:p>
          <w:p w:rsidR="005C1657" w:rsidRDefault="005C1657" w:rsidP="00CC7786">
            <w:pPr>
              <w:rPr>
                <w:lang w:val="sr-Cyrl-BA"/>
              </w:rPr>
            </w:pPr>
            <w:r>
              <w:rPr>
                <w:lang w:val="sr-Cyrl-BA"/>
              </w:rPr>
              <w:t>Учествовао је са саопштењима на десет научних скупова.</w:t>
            </w:r>
          </w:p>
          <w:p w:rsidR="005C1657" w:rsidRPr="008E64CA" w:rsidRDefault="005C1657" w:rsidP="00CC7786">
            <w:pPr>
              <w:rPr>
                <w:lang w:val="sr-Cyrl-BA"/>
              </w:rPr>
            </w:pPr>
          </w:p>
        </w:tc>
      </w:tr>
    </w:tbl>
    <w:p w:rsidR="003E5B8F" w:rsidRPr="008E64CA" w:rsidRDefault="003E5B8F" w:rsidP="003E5B8F">
      <w:pPr>
        <w:rPr>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54"/>
      </w:tblGrid>
      <w:tr w:rsidR="003E5B8F" w:rsidRPr="008E64CA" w:rsidTr="00CC7786">
        <w:trPr>
          <w:jc w:val="center"/>
        </w:trPr>
        <w:tc>
          <w:tcPr>
            <w:tcW w:w="9198" w:type="dxa"/>
            <w:shd w:val="clear" w:color="auto" w:fill="auto"/>
          </w:tcPr>
          <w:p w:rsidR="003E5B8F" w:rsidRPr="008E64CA" w:rsidRDefault="003E5B8F" w:rsidP="00CC7786">
            <w:pPr>
              <w:rPr>
                <w:b/>
                <w:lang w:val="sr-Cyrl-BA"/>
              </w:rPr>
            </w:pPr>
            <w:r w:rsidRPr="008E64CA">
              <w:rPr>
                <w:b/>
                <w:lang w:val="sr-Cyrl-BA"/>
              </w:rPr>
              <w:t>6. РЕЗУЛТАТ ИНТЕРВЈУА СА КАНДИДАТИМА</w:t>
            </w:r>
            <w:r w:rsidR="00580749" w:rsidRPr="008E64CA">
              <w:rPr>
                <w:rStyle w:val="FootnoteReference"/>
                <w:b/>
                <w:lang w:val="sr-Cyrl-BA"/>
              </w:rPr>
              <w:footnoteReference w:id="9"/>
            </w:r>
          </w:p>
        </w:tc>
      </w:tr>
      <w:tr w:rsidR="003E5B8F" w:rsidRPr="008E64CA" w:rsidTr="00CC7786">
        <w:trPr>
          <w:jc w:val="center"/>
        </w:trPr>
        <w:tc>
          <w:tcPr>
            <w:tcW w:w="9198" w:type="dxa"/>
            <w:shd w:val="clear" w:color="auto" w:fill="auto"/>
          </w:tcPr>
          <w:p w:rsidR="00CE603E" w:rsidRPr="004F287C" w:rsidRDefault="00590EE8" w:rsidP="00CC7786">
            <w:pPr>
              <w:rPr>
                <w:lang w:val="sr-Cyrl-BA"/>
              </w:rPr>
            </w:pPr>
            <w:r w:rsidRPr="004F287C">
              <w:rPr>
                <w:lang w:val="sr-Cyrl-BA"/>
              </w:rPr>
              <w:t>Интервју са кандидатом је обављен 14. 7. 2017. године на Филозофском факултету Универзитета у Источном Сарајеву. Током разговора је утврђено да је ријеч о изграђеном педагогу познатом у педагошким круговима. Чланови Комисије су констатовали његову опредијељеност за даљи развој на плану универзитетске наставне дјелатности и на плану научних истраживања у научној области за коју је расписан конкурс.</w:t>
            </w:r>
          </w:p>
        </w:tc>
      </w:tr>
      <w:tr w:rsidR="003E5B8F" w:rsidRPr="008E64CA" w:rsidTr="00CC7786">
        <w:trPr>
          <w:jc w:val="center"/>
        </w:trPr>
        <w:tc>
          <w:tcPr>
            <w:tcW w:w="9198" w:type="dxa"/>
            <w:shd w:val="clear" w:color="auto" w:fill="auto"/>
          </w:tcPr>
          <w:p w:rsidR="003E5B8F" w:rsidRPr="008E64CA" w:rsidRDefault="003E5B8F" w:rsidP="0038263C">
            <w:pPr>
              <w:rPr>
                <w:b/>
                <w:lang w:val="sr-Cyrl-BA"/>
              </w:rPr>
            </w:pPr>
            <w:r w:rsidRPr="008E64CA">
              <w:rPr>
                <w:b/>
                <w:lang w:val="sr-Cyrl-BA"/>
              </w:rPr>
              <w:t xml:space="preserve">7. ИНФОРМАЦИЈА О ОДРЖАНОМ ПРЕДАВАЊУ ИЗ НАСТАВНОГ ПРЕДМЕТА </w:t>
            </w:r>
            <w:r w:rsidR="0038263C" w:rsidRPr="008E64CA">
              <w:rPr>
                <w:b/>
                <w:lang w:val="sr-Cyrl-BA"/>
              </w:rPr>
              <w:t xml:space="preserve">КОЈИ ПРИПАДА </w:t>
            </w:r>
            <w:r w:rsidRPr="008E64CA">
              <w:rPr>
                <w:b/>
                <w:lang w:val="sr-Cyrl-BA"/>
              </w:rPr>
              <w:t>УЖ</w:t>
            </w:r>
            <w:r w:rsidR="0038263C" w:rsidRPr="008E64CA">
              <w:rPr>
                <w:b/>
                <w:lang w:val="sr-Cyrl-BA"/>
              </w:rPr>
              <w:t xml:space="preserve">ОЈ </w:t>
            </w:r>
            <w:r w:rsidRPr="008E64CA">
              <w:rPr>
                <w:b/>
                <w:lang w:val="sr-Cyrl-BA"/>
              </w:rPr>
              <w:t>НАУЧН</w:t>
            </w:r>
            <w:r w:rsidR="0038263C" w:rsidRPr="008E64CA">
              <w:rPr>
                <w:b/>
                <w:lang w:val="sr-Cyrl-BA"/>
              </w:rPr>
              <w:t>ОЈ/УМЈЕТНИЧКОЈ</w:t>
            </w:r>
            <w:r w:rsidRPr="008E64CA">
              <w:rPr>
                <w:b/>
                <w:lang w:val="sr-Cyrl-BA"/>
              </w:rPr>
              <w:t xml:space="preserve"> ОБЛАСТИ ЗА КОЈУ ЈЕ КАНДИДАТ КОНКУРИСАО, У СКЛАДУ СА ЧЛАНОМ 93. ЗАКОНА О ВИСОКОМ ОБРАЗОВАЊУ</w:t>
            </w:r>
            <w:r w:rsidRPr="008E64CA">
              <w:rPr>
                <w:rStyle w:val="FootnoteReference"/>
                <w:b/>
                <w:lang w:val="sr-Cyrl-BA"/>
              </w:rPr>
              <w:footnoteReference w:id="10"/>
            </w:r>
          </w:p>
        </w:tc>
      </w:tr>
      <w:tr w:rsidR="003E5B8F" w:rsidRPr="008E64CA" w:rsidTr="00CC7786">
        <w:trPr>
          <w:jc w:val="center"/>
        </w:trPr>
        <w:tc>
          <w:tcPr>
            <w:tcW w:w="9198" w:type="dxa"/>
            <w:shd w:val="clear" w:color="auto" w:fill="auto"/>
          </w:tcPr>
          <w:p w:rsidR="00CE603E" w:rsidRPr="00C215AE" w:rsidRDefault="00C215AE" w:rsidP="00CC7786">
            <w:pPr>
              <w:rPr>
                <w:lang w:val="sr-Cyrl-BA"/>
              </w:rPr>
            </w:pPr>
            <w:r w:rsidRPr="00C215AE">
              <w:rPr>
                <w:lang w:val="sr-Cyrl-BA"/>
              </w:rPr>
              <w:t>Током једанаест година, док је био у звању доцента и ванредног професора, кандидат је</w:t>
            </w:r>
            <w:r w:rsidR="00250ED8">
              <w:rPr>
                <w:lang w:val="sr-Cyrl-BA"/>
              </w:rPr>
              <w:t xml:space="preserve"> </w:t>
            </w:r>
            <w:r w:rsidRPr="00C215AE">
              <w:rPr>
                <w:lang w:val="sr-Cyrl-BA"/>
              </w:rPr>
              <w:t xml:space="preserve">држао  предавања из наставних предмета уже научне области за које је конкурс расписан. Због тога нема потребе за држањем предавања из наставног предмета уже научне области приликом избора у звање редовног професора. </w:t>
            </w:r>
          </w:p>
        </w:tc>
      </w:tr>
    </w:tbl>
    <w:p w:rsidR="001A1961" w:rsidRDefault="001A1961" w:rsidP="003E5B8F">
      <w:pPr>
        <w:rPr>
          <w:lang w:val="sr-Cyrl-BA"/>
        </w:rPr>
      </w:pPr>
    </w:p>
    <w:p w:rsidR="005338B9" w:rsidRPr="008E64CA" w:rsidRDefault="005338B9" w:rsidP="003E5B8F">
      <w:pPr>
        <w:rPr>
          <w:lang w:val="sr-Cyrl-BA"/>
        </w:rPr>
      </w:pPr>
    </w:p>
    <w:tbl>
      <w:tblPr>
        <w:tblW w:w="0" w:type="auto"/>
        <w:jc w:val="center"/>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6"/>
        <w:gridCol w:w="1394"/>
        <w:gridCol w:w="4049"/>
      </w:tblGrid>
      <w:tr w:rsidR="003E5B8F" w:rsidRPr="008E64CA" w:rsidTr="005C1657">
        <w:trPr>
          <w:jc w:val="center"/>
        </w:trPr>
        <w:tc>
          <w:tcPr>
            <w:tcW w:w="8709" w:type="dxa"/>
            <w:gridSpan w:val="3"/>
            <w:shd w:val="clear" w:color="auto" w:fill="D9D9D9"/>
          </w:tcPr>
          <w:p w:rsidR="003E5B8F" w:rsidRPr="008E64CA" w:rsidRDefault="003E5B8F" w:rsidP="00CC7786">
            <w:pPr>
              <w:rPr>
                <w:b/>
                <w:lang w:val="sr-Cyrl-BA"/>
              </w:rPr>
            </w:pPr>
            <w:r w:rsidRPr="008E64CA">
              <w:rPr>
                <w:b/>
                <w:lang w:val="sr-Cyrl-BA"/>
              </w:rPr>
              <w:lastRenderedPageBreak/>
              <w:t>III   ЗАКЉУЧНО МИШЉЕЊЕ</w:t>
            </w:r>
          </w:p>
        </w:tc>
      </w:tr>
      <w:tr w:rsidR="003E5B8F" w:rsidRPr="008E64CA" w:rsidTr="005C1657">
        <w:trPr>
          <w:jc w:val="center"/>
        </w:trPr>
        <w:tc>
          <w:tcPr>
            <w:tcW w:w="8709" w:type="dxa"/>
            <w:gridSpan w:val="3"/>
            <w:shd w:val="clear" w:color="auto" w:fill="auto"/>
          </w:tcPr>
          <w:p w:rsidR="003E5B8F" w:rsidRPr="008E64CA" w:rsidRDefault="003E5B8F" w:rsidP="00CC7786">
            <w:pPr>
              <w:rPr>
                <w:lang w:val="sr-Cyrl-BA"/>
              </w:rPr>
            </w:pPr>
            <w:r w:rsidRPr="008E64CA">
              <w:rPr>
                <w:lang w:val="sr-Cyrl-BA"/>
              </w:rPr>
              <w:t xml:space="preserve">Експлицитно навести у табели у наставку да ли сваки кандидат испуњава услове за избор у звање или их не испуњава. </w:t>
            </w:r>
          </w:p>
        </w:tc>
      </w:tr>
      <w:tr w:rsidR="003E5B8F" w:rsidRPr="008E64CA" w:rsidTr="005C1657">
        <w:trPr>
          <w:jc w:val="center"/>
        </w:trPr>
        <w:tc>
          <w:tcPr>
            <w:tcW w:w="8709" w:type="dxa"/>
            <w:gridSpan w:val="3"/>
            <w:shd w:val="clear" w:color="auto" w:fill="auto"/>
          </w:tcPr>
          <w:p w:rsidR="003E5B8F" w:rsidRDefault="003E5B8F" w:rsidP="00CC7786">
            <w:pPr>
              <w:rPr>
                <w:b/>
                <w:lang w:val="sr-Cyrl-BA"/>
              </w:rPr>
            </w:pPr>
            <w:r w:rsidRPr="008E64CA">
              <w:rPr>
                <w:b/>
                <w:lang w:val="sr-Cyrl-BA"/>
              </w:rPr>
              <w:t>Први кандидат</w:t>
            </w:r>
          </w:p>
          <w:p w:rsidR="00590EE8" w:rsidRPr="00590EE8" w:rsidRDefault="00590EE8" w:rsidP="00CC7786">
            <w:pPr>
              <w:rPr>
                <w:lang w:val="sr-Cyrl-BA"/>
              </w:rPr>
            </w:pPr>
          </w:p>
        </w:tc>
      </w:tr>
      <w:tr w:rsidR="00BB7B26" w:rsidRPr="008E64CA" w:rsidTr="005C1657">
        <w:trPr>
          <w:jc w:val="center"/>
        </w:trPr>
        <w:tc>
          <w:tcPr>
            <w:tcW w:w="3356" w:type="dxa"/>
            <w:shd w:val="clear" w:color="auto" w:fill="auto"/>
          </w:tcPr>
          <w:p w:rsidR="003E5B8F" w:rsidRPr="005C1657" w:rsidRDefault="003E5B8F" w:rsidP="00CC7786">
            <w:pPr>
              <w:rPr>
                <w:sz w:val="22"/>
                <w:szCs w:val="22"/>
                <w:lang w:val="sr-Cyrl-BA"/>
              </w:rPr>
            </w:pPr>
            <w:r w:rsidRPr="005C1657">
              <w:rPr>
                <w:sz w:val="22"/>
                <w:szCs w:val="22"/>
                <w:lang w:val="sr-Cyrl-BA"/>
              </w:rPr>
              <w:t>Минимални услови за избор у звање</w:t>
            </w:r>
            <w:r w:rsidRPr="005C1657">
              <w:rPr>
                <w:rStyle w:val="FootnoteReference"/>
                <w:sz w:val="22"/>
                <w:szCs w:val="22"/>
                <w:lang w:val="sr-Cyrl-BA"/>
              </w:rPr>
              <w:footnoteReference w:id="11"/>
            </w:r>
          </w:p>
        </w:tc>
        <w:tc>
          <w:tcPr>
            <w:tcW w:w="1170" w:type="dxa"/>
            <w:shd w:val="clear" w:color="auto" w:fill="auto"/>
            <w:vAlign w:val="center"/>
          </w:tcPr>
          <w:p w:rsidR="003E5B8F" w:rsidRPr="005C1657" w:rsidRDefault="003E5B8F" w:rsidP="00CC7786">
            <w:pPr>
              <w:jc w:val="center"/>
              <w:rPr>
                <w:sz w:val="22"/>
                <w:szCs w:val="22"/>
                <w:lang w:val="sr-Cyrl-BA"/>
              </w:rPr>
            </w:pPr>
            <w:r w:rsidRPr="005C1657">
              <w:rPr>
                <w:sz w:val="22"/>
                <w:szCs w:val="22"/>
                <w:lang w:val="sr-Cyrl-BA"/>
              </w:rPr>
              <w:t>испуњава/не испуњава</w:t>
            </w:r>
          </w:p>
        </w:tc>
        <w:tc>
          <w:tcPr>
            <w:tcW w:w="4183" w:type="dxa"/>
            <w:shd w:val="clear" w:color="auto" w:fill="auto"/>
            <w:vAlign w:val="center"/>
          </w:tcPr>
          <w:p w:rsidR="003E5B8F" w:rsidRPr="00B650F3" w:rsidRDefault="003E5B8F" w:rsidP="00CC7786">
            <w:pPr>
              <w:jc w:val="center"/>
              <w:rPr>
                <w:sz w:val="20"/>
                <w:szCs w:val="20"/>
                <w:lang w:val="sr-Cyrl-BA"/>
              </w:rPr>
            </w:pPr>
            <w:r w:rsidRPr="00B650F3">
              <w:rPr>
                <w:sz w:val="20"/>
                <w:szCs w:val="20"/>
                <w:lang w:val="sr-Cyrl-BA"/>
              </w:rPr>
              <w:t>Навести резултате рада (уколико испуњава)</w:t>
            </w:r>
          </w:p>
        </w:tc>
      </w:tr>
      <w:tr w:rsidR="00BB7B26" w:rsidRPr="008E64CA" w:rsidTr="005C1657">
        <w:trPr>
          <w:jc w:val="center"/>
        </w:trPr>
        <w:tc>
          <w:tcPr>
            <w:tcW w:w="3356" w:type="dxa"/>
            <w:shd w:val="clear" w:color="auto" w:fill="auto"/>
          </w:tcPr>
          <w:p w:rsidR="003E5B8F" w:rsidRPr="005C1657" w:rsidRDefault="003E5B8F" w:rsidP="00CC7786">
            <w:pPr>
              <w:rPr>
                <w:i/>
                <w:sz w:val="20"/>
                <w:szCs w:val="20"/>
                <w:lang w:val="sr-Cyrl-BA"/>
              </w:rPr>
            </w:pPr>
            <w:r w:rsidRPr="005C1657">
              <w:rPr>
                <w:i/>
                <w:sz w:val="20"/>
                <w:szCs w:val="20"/>
                <w:lang w:val="sr-Cyrl-BA"/>
              </w:rPr>
              <w:t>Навести списак минимално прописаних услова</w:t>
            </w:r>
          </w:p>
        </w:tc>
        <w:tc>
          <w:tcPr>
            <w:tcW w:w="1170" w:type="dxa"/>
            <w:shd w:val="clear" w:color="auto" w:fill="auto"/>
          </w:tcPr>
          <w:p w:rsidR="003E5B8F" w:rsidRPr="005C1657" w:rsidRDefault="003E5B8F" w:rsidP="00CC7786">
            <w:pPr>
              <w:rPr>
                <w:sz w:val="20"/>
                <w:szCs w:val="20"/>
                <w:lang w:val="sr-Cyrl-BA"/>
              </w:rPr>
            </w:pPr>
          </w:p>
        </w:tc>
        <w:tc>
          <w:tcPr>
            <w:tcW w:w="4183" w:type="dxa"/>
            <w:shd w:val="clear" w:color="auto" w:fill="auto"/>
          </w:tcPr>
          <w:p w:rsidR="003E5B8F" w:rsidRPr="00B650F3" w:rsidRDefault="003E5B8F" w:rsidP="00CC7786">
            <w:pPr>
              <w:rPr>
                <w:sz w:val="20"/>
                <w:szCs w:val="20"/>
                <w:lang w:val="sr-Cyrl-BA"/>
              </w:rPr>
            </w:pPr>
          </w:p>
        </w:tc>
      </w:tr>
      <w:tr w:rsidR="00BB7B26" w:rsidRPr="008E64CA" w:rsidTr="00BB7B26">
        <w:trPr>
          <w:jc w:val="center"/>
        </w:trPr>
        <w:tc>
          <w:tcPr>
            <w:tcW w:w="3356" w:type="dxa"/>
            <w:shd w:val="clear" w:color="auto" w:fill="auto"/>
          </w:tcPr>
          <w:p w:rsidR="003E5B8F" w:rsidRPr="005C1657" w:rsidRDefault="005C1657" w:rsidP="00CC7786">
            <w:pPr>
              <w:rPr>
                <w:sz w:val="20"/>
                <w:szCs w:val="20"/>
                <w:lang w:val="sr-Cyrl-BA"/>
              </w:rPr>
            </w:pPr>
            <w:r w:rsidRPr="005C1657">
              <w:rPr>
                <w:sz w:val="20"/>
                <w:szCs w:val="20"/>
                <w:lang w:val="sr-Cyrl-BA"/>
              </w:rPr>
              <w:t>Проведен један изборни период у звању ванредног професора</w:t>
            </w:r>
          </w:p>
        </w:tc>
        <w:tc>
          <w:tcPr>
            <w:tcW w:w="1170" w:type="dxa"/>
            <w:shd w:val="clear" w:color="auto" w:fill="auto"/>
            <w:vAlign w:val="center"/>
          </w:tcPr>
          <w:p w:rsidR="003E5B8F" w:rsidRPr="005C1657" w:rsidRDefault="005C1657" w:rsidP="00BB7B26">
            <w:pPr>
              <w:jc w:val="center"/>
              <w:rPr>
                <w:sz w:val="20"/>
                <w:szCs w:val="20"/>
                <w:lang w:val="sr-Cyrl-BA"/>
              </w:rPr>
            </w:pPr>
            <w:r w:rsidRPr="005C1657">
              <w:rPr>
                <w:sz w:val="20"/>
                <w:szCs w:val="20"/>
                <w:lang w:val="sr-Cyrl-BA"/>
              </w:rPr>
              <w:t>испуњава</w:t>
            </w:r>
          </w:p>
        </w:tc>
        <w:tc>
          <w:tcPr>
            <w:tcW w:w="4183" w:type="dxa"/>
            <w:shd w:val="clear" w:color="auto" w:fill="auto"/>
          </w:tcPr>
          <w:p w:rsidR="003E5B8F" w:rsidRPr="00B650F3" w:rsidRDefault="00B650F3" w:rsidP="00B650F3">
            <w:pPr>
              <w:rPr>
                <w:sz w:val="20"/>
                <w:szCs w:val="20"/>
                <w:lang w:val="sr-Cyrl-BA"/>
              </w:rPr>
            </w:pPr>
            <w:r>
              <w:rPr>
                <w:sz w:val="20"/>
                <w:szCs w:val="20"/>
                <w:lang w:val="sr-Cyrl-BA"/>
              </w:rPr>
              <w:t>Кандидат је у звању ванредног професора од 2011. године.</w:t>
            </w:r>
          </w:p>
        </w:tc>
      </w:tr>
      <w:tr w:rsidR="00BB7B26" w:rsidRPr="008E64CA" w:rsidTr="00BB7B26">
        <w:trPr>
          <w:jc w:val="center"/>
        </w:trPr>
        <w:tc>
          <w:tcPr>
            <w:tcW w:w="3356" w:type="dxa"/>
            <w:shd w:val="clear" w:color="auto" w:fill="auto"/>
          </w:tcPr>
          <w:p w:rsidR="003E5B8F" w:rsidRPr="005C1657" w:rsidRDefault="005C1657" w:rsidP="00BB7B26">
            <w:pPr>
              <w:rPr>
                <w:sz w:val="20"/>
                <w:szCs w:val="20"/>
                <w:lang w:val="sr-Cyrl-BA"/>
              </w:rPr>
            </w:pPr>
            <w:r w:rsidRPr="005C1657">
              <w:rPr>
                <w:sz w:val="20"/>
                <w:szCs w:val="20"/>
                <w:lang w:val="sr-Cyrl-BA"/>
              </w:rPr>
              <w:t xml:space="preserve">Осам научних радова из области за коју се бира објављених након </w:t>
            </w:r>
            <w:r w:rsidR="00BB7B26">
              <w:rPr>
                <w:sz w:val="20"/>
                <w:szCs w:val="20"/>
                <w:lang w:val="sr-Cyrl-BA"/>
              </w:rPr>
              <w:t>избора у звање ванредног професора.</w:t>
            </w:r>
          </w:p>
        </w:tc>
        <w:tc>
          <w:tcPr>
            <w:tcW w:w="1170" w:type="dxa"/>
            <w:shd w:val="clear" w:color="auto" w:fill="auto"/>
            <w:vAlign w:val="center"/>
          </w:tcPr>
          <w:p w:rsidR="003E5B8F" w:rsidRPr="005C1657" w:rsidRDefault="005C1657" w:rsidP="00BB7B26">
            <w:pPr>
              <w:jc w:val="center"/>
              <w:rPr>
                <w:sz w:val="20"/>
                <w:szCs w:val="20"/>
                <w:lang w:val="sr-Cyrl-BA"/>
              </w:rPr>
            </w:pPr>
            <w:r>
              <w:rPr>
                <w:sz w:val="20"/>
                <w:szCs w:val="20"/>
                <w:lang w:val="sr-Cyrl-BA"/>
              </w:rPr>
              <w:t>испуњава</w:t>
            </w:r>
          </w:p>
        </w:tc>
        <w:tc>
          <w:tcPr>
            <w:tcW w:w="4183" w:type="dxa"/>
            <w:shd w:val="clear" w:color="auto" w:fill="auto"/>
          </w:tcPr>
          <w:p w:rsidR="003E5B8F" w:rsidRPr="00B650F3" w:rsidRDefault="005C1657" w:rsidP="00CC7786">
            <w:pPr>
              <w:rPr>
                <w:sz w:val="20"/>
                <w:szCs w:val="20"/>
                <w:lang w:val="sr-Cyrl-BA"/>
              </w:rPr>
            </w:pPr>
            <w:r w:rsidRPr="00B650F3">
              <w:rPr>
                <w:sz w:val="20"/>
                <w:szCs w:val="20"/>
                <w:lang w:val="sr-Cyrl-BA"/>
              </w:rPr>
              <w:t>Кандидат је објавио 19 радова у научним часописима и зборницима радова (</w:t>
            </w:r>
            <w:r w:rsidR="00B650F3" w:rsidRPr="00B650F3">
              <w:rPr>
                <w:sz w:val="20"/>
                <w:szCs w:val="20"/>
                <w:lang w:val="sr-Cyrl-BA"/>
              </w:rPr>
              <w:t>претходно наведена листа објављених радова) од којих је 16 из области за коју се бира</w:t>
            </w:r>
            <w:r w:rsidR="00B650F3">
              <w:rPr>
                <w:sz w:val="20"/>
                <w:szCs w:val="20"/>
                <w:lang w:val="sr-Cyrl-BA"/>
              </w:rPr>
              <w:t>.</w:t>
            </w:r>
          </w:p>
        </w:tc>
      </w:tr>
      <w:tr w:rsidR="00B650F3" w:rsidRPr="008E64CA" w:rsidTr="00BB7B26">
        <w:trPr>
          <w:jc w:val="center"/>
        </w:trPr>
        <w:tc>
          <w:tcPr>
            <w:tcW w:w="3356" w:type="dxa"/>
            <w:shd w:val="clear" w:color="auto" w:fill="auto"/>
          </w:tcPr>
          <w:p w:rsidR="00B650F3" w:rsidRPr="005C1657" w:rsidRDefault="00BB7B26" w:rsidP="00CC7786">
            <w:pPr>
              <w:rPr>
                <w:sz w:val="20"/>
                <w:szCs w:val="20"/>
                <w:lang w:val="sr-Cyrl-BA"/>
              </w:rPr>
            </w:pPr>
            <w:r>
              <w:rPr>
                <w:sz w:val="20"/>
                <w:szCs w:val="20"/>
                <w:lang w:val="sr-Cyrl-BA"/>
              </w:rPr>
              <w:t xml:space="preserve">Објављене двије књиге (научна књига, монографија или универзитетски уџбеник) </w:t>
            </w:r>
            <w:r w:rsidRPr="005C1657">
              <w:rPr>
                <w:sz w:val="20"/>
                <w:szCs w:val="20"/>
                <w:lang w:val="sr-Cyrl-BA"/>
              </w:rPr>
              <w:t xml:space="preserve">након </w:t>
            </w:r>
            <w:r>
              <w:rPr>
                <w:sz w:val="20"/>
                <w:szCs w:val="20"/>
                <w:lang w:val="sr-Cyrl-BA"/>
              </w:rPr>
              <w:t>избора у звање ванредног професора.</w:t>
            </w:r>
          </w:p>
        </w:tc>
        <w:tc>
          <w:tcPr>
            <w:tcW w:w="1170" w:type="dxa"/>
            <w:shd w:val="clear" w:color="auto" w:fill="auto"/>
            <w:vAlign w:val="center"/>
          </w:tcPr>
          <w:p w:rsidR="00B650F3" w:rsidRDefault="00BB7B26" w:rsidP="00BB7B26">
            <w:pPr>
              <w:jc w:val="center"/>
              <w:rPr>
                <w:sz w:val="20"/>
                <w:szCs w:val="20"/>
                <w:lang w:val="sr-Cyrl-BA"/>
              </w:rPr>
            </w:pPr>
            <w:r>
              <w:rPr>
                <w:sz w:val="20"/>
                <w:szCs w:val="20"/>
                <w:lang w:val="sr-Cyrl-BA"/>
              </w:rPr>
              <w:t>испуњава</w:t>
            </w:r>
          </w:p>
        </w:tc>
        <w:tc>
          <w:tcPr>
            <w:tcW w:w="4183" w:type="dxa"/>
            <w:shd w:val="clear" w:color="auto" w:fill="auto"/>
          </w:tcPr>
          <w:p w:rsidR="00B650F3" w:rsidRPr="00B650F3" w:rsidRDefault="00BB7B26" w:rsidP="00CC7786">
            <w:pPr>
              <w:rPr>
                <w:sz w:val="20"/>
                <w:szCs w:val="20"/>
                <w:lang w:val="sr-Cyrl-BA"/>
              </w:rPr>
            </w:pPr>
            <w:r>
              <w:rPr>
                <w:sz w:val="20"/>
                <w:szCs w:val="20"/>
                <w:lang w:val="sr-Cyrl-BA"/>
              </w:rPr>
              <w:t xml:space="preserve">Кандидат има објављену једну научну монографију и један универзитетски уџбеник </w:t>
            </w:r>
            <w:r w:rsidRPr="00B650F3">
              <w:rPr>
                <w:sz w:val="20"/>
                <w:szCs w:val="20"/>
                <w:lang w:val="sr-Cyrl-BA"/>
              </w:rPr>
              <w:t>(претходно наведена листа објављених радова)</w:t>
            </w:r>
            <w:r>
              <w:rPr>
                <w:sz w:val="20"/>
                <w:szCs w:val="20"/>
                <w:lang w:val="sr-Cyrl-BA"/>
              </w:rPr>
              <w:t>.</w:t>
            </w:r>
          </w:p>
        </w:tc>
      </w:tr>
      <w:tr w:rsidR="00BB7B26" w:rsidRPr="008E64CA" w:rsidTr="00BB7B26">
        <w:trPr>
          <w:jc w:val="center"/>
        </w:trPr>
        <w:tc>
          <w:tcPr>
            <w:tcW w:w="3356" w:type="dxa"/>
            <w:shd w:val="clear" w:color="auto" w:fill="auto"/>
          </w:tcPr>
          <w:p w:rsidR="005C1657" w:rsidRPr="00BB7B26" w:rsidRDefault="00BB7B26" w:rsidP="00CC7786">
            <w:pPr>
              <w:rPr>
                <w:sz w:val="20"/>
                <w:szCs w:val="20"/>
                <w:lang w:val="sr-Cyrl-BA"/>
              </w:rPr>
            </w:pPr>
            <w:r w:rsidRPr="00BB7B26">
              <w:rPr>
                <w:sz w:val="20"/>
                <w:szCs w:val="20"/>
                <w:lang w:val="sr-Cyrl-BA"/>
              </w:rPr>
              <w:t>Успјешно реализовано менторство кандидата за степен другог или трећег циклуса.</w:t>
            </w:r>
          </w:p>
        </w:tc>
        <w:tc>
          <w:tcPr>
            <w:tcW w:w="1170" w:type="dxa"/>
            <w:shd w:val="clear" w:color="auto" w:fill="auto"/>
            <w:vAlign w:val="center"/>
          </w:tcPr>
          <w:p w:rsidR="005C1657" w:rsidRPr="00BB7B26" w:rsidRDefault="00BB7B26" w:rsidP="00BB7B26">
            <w:pPr>
              <w:jc w:val="center"/>
              <w:rPr>
                <w:sz w:val="20"/>
                <w:szCs w:val="20"/>
                <w:lang w:val="sr-Cyrl-BA"/>
              </w:rPr>
            </w:pPr>
            <w:r w:rsidRPr="00BB7B26">
              <w:rPr>
                <w:sz w:val="20"/>
                <w:szCs w:val="20"/>
                <w:lang w:val="sr-Cyrl-BA"/>
              </w:rPr>
              <w:t>испуњава</w:t>
            </w:r>
          </w:p>
        </w:tc>
        <w:tc>
          <w:tcPr>
            <w:tcW w:w="4183" w:type="dxa"/>
            <w:shd w:val="clear" w:color="auto" w:fill="auto"/>
          </w:tcPr>
          <w:p w:rsidR="005C1657" w:rsidRPr="00B650F3" w:rsidRDefault="00C215AE" w:rsidP="00CC7786">
            <w:pPr>
              <w:rPr>
                <w:sz w:val="20"/>
                <w:szCs w:val="20"/>
                <w:lang w:val="sr-Cyrl-BA"/>
              </w:rPr>
            </w:pPr>
            <w:r>
              <w:rPr>
                <w:sz w:val="20"/>
                <w:szCs w:val="20"/>
                <w:lang w:val="sr-Cyrl-BA"/>
              </w:rPr>
              <w:t>Кандидат је реализовао менторства при изради два магистарска рада. Био је ментор и при изради једне докторске дисертације за коју је процедура одбране у току.</w:t>
            </w:r>
          </w:p>
        </w:tc>
      </w:tr>
      <w:tr w:rsidR="00BB7B26" w:rsidRPr="008E64CA" w:rsidTr="00BB7B26">
        <w:trPr>
          <w:jc w:val="center"/>
        </w:trPr>
        <w:tc>
          <w:tcPr>
            <w:tcW w:w="3356" w:type="dxa"/>
            <w:shd w:val="clear" w:color="auto" w:fill="auto"/>
          </w:tcPr>
          <w:p w:rsidR="005C1657" w:rsidRPr="00BB7B26" w:rsidRDefault="00BB7B26" w:rsidP="00CC7786">
            <w:pPr>
              <w:rPr>
                <w:sz w:val="20"/>
                <w:szCs w:val="20"/>
                <w:lang w:val="sr-Cyrl-BA"/>
              </w:rPr>
            </w:pPr>
            <w:r w:rsidRPr="00BB7B26">
              <w:rPr>
                <w:sz w:val="20"/>
                <w:szCs w:val="20"/>
                <w:lang w:val="sr-Cyrl-BA"/>
              </w:rPr>
              <w:t>Има успјешно остварену међун</w:t>
            </w:r>
            <w:r w:rsidR="00A6682A">
              <w:rPr>
                <w:sz w:val="20"/>
                <w:szCs w:val="20"/>
                <w:lang w:val="sr-Cyrl-BA"/>
              </w:rPr>
              <w:t>ародну сарадњу са другим универ</w:t>
            </w:r>
            <w:r w:rsidRPr="00BB7B26">
              <w:rPr>
                <w:sz w:val="20"/>
                <w:szCs w:val="20"/>
                <w:lang w:val="sr-Cyrl-BA"/>
              </w:rPr>
              <w:t>зитетима и релевантним институцијама</w:t>
            </w:r>
          </w:p>
        </w:tc>
        <w:tc>
          <w:tcPr>
            <w:tcW w:w="1170" w:type="dxa"/>
            <w:shd w:val="clear" w:color="auto" w:fill="auto"/>
            <w:vAlign w:val="center"/>
          </w:tcPr>
          <w:p w:rsidR="005C1657" w:rsidRPr="00BB7B26" w:rsidRDefault="00BB7B26" w:rsidP="00BB7B26">
            <w:pPr>
              <w:jc w:val="center"/>
              <w:rPr>
                <w:sz w:val="20"/>
                <w:szCs w:val="20"/>
                <w:lang w:val="sr-Cyrl-BA"/>
              </w:rPr>
            </w:pPr>
            <w:r w:rsidRPr="00BB7B26">
              <w:rPr>
                <w:sz w:val="20"/>
                <w:szCs w:val="20"/>
                <w:lang w:val="sr-Cyrl-BA"/>
              </w:rPr>
              <w:t>испуњава</w:t>
            </w:r>
          </w:p>
        </w:tc>
        <w:tc>
          <w:tcPr>
            <w:tcW w:w="4183" w:type="dxa"/>
            <w:shd w:val="clear" w:color="auto" w:fill="auto"/>
          </w:tcPr>
          <w:p w:rsidR="005C1657" w:rsidRPr="00B650F3" w:rsidRDefault="00C215AE" w:rsidP="00CC7786">
            <w:pPr>
              <w:rPr>
                <w:sz w:val="20"/>
                <w:szCs w:val="20"/>
                <w:lang w:val="sr-Cyrl-BA"/>
              </w:rPr>
            </w:pPr>
            <w:r>
              <w:rPr>
                <w:sz w:val="20"/>
                <w:szCs w:val="20"/>
                <w:lang w:val="sr-Cyrl-BA"/>
              </w:rPr>
              <w:t>Кандидат је преко учешћа на научним пројектима, учешћа у комисијама за одбране магиста</w:t>
            </w:r>
            <w:r w:rsidR="00A6682A">
              <w:rPr>
                <w:sz w:val="20"/>
                <w:szCs w:val="20"/>
                <w:lang w:val="sr-Cyrl-BA"/>
              </w:rPr>
              <w:t>рских радова и докторских дисер</w:t>
            </w:r>
            <w:r>
              <w:rPr>
                <w:sz w:val="20"/>
                <w:szCs w:val="20"/>
                <w:lang w:val="sr-Cyrl-BA"/>
              </w:rPr>
              <w:t>т</w:t>
            </w:r>
            <w:r w:rsidR="00A6682A">
              <w:rPr>
                <w:sz w:val="20"/>
                <w:szCs w:val="20"/>
                <w:lang w:val="sr-Cyrl-BA"/>
              </w:rPr>
              <w:t>а</w:t>
            </w:r>
            <w:r>
              <w:rPr>
                <w:sz w:val="20"/>
                <w:szCs w:val="20"/>
                <w:lang w:val="sr-Cyrl-BA"/>
              </w:rPr>
              <w:t>ција, те учешћа на научним скуповима остварио успјешну сарадњу са више других универзитета.</w:t>
            </w:r>
          </w:p>
        </w:tc>
      </w:tr>
      <w:tr w:rsidR="003E5B8F" w:rsidRPr="008E64CA" w:rsidTr="005C1657">
        <w:trPr>
          <w:jc w:val="center"/>
        </w:trPr>
        <w:tc>
          <w:tcPr>
            <w:tcW w:w="8709" w:type="dxa"/>
            <w:gridSpan w:val="3"/>
            <w:shd w:val="clear" w:color="auto" w:fill="auto"/>
          </w:tcPr>
          <w:p w:rsidR="003E5B8F" w:rsidRPr="008E64CA" w:rsidRDefault="003E5B8F" w:rsidP="00CC7786">
            <w:pPr>
              <w:rPr>
                <w:b/>
                <w:lang w:val="sr-Cyrl-BA"/>
              </w:rPr>
            </w:pPr>
            <w:r w:rsidRPr="008E64CA">
              <w:rPr>
                <w:b/>
                <w:lang w:val="sr-Cyrl-BA"/>
              </w:rPr>
              <w:t>Додатно остварени резултати рада (осим минимално прописаних)</w:t>
            </w:r>
          </w:p>
        </w:tc>
      </w:tr>
      <w:tr w:rsidR="003E5B8F" w:rsidRPr="008E64CA" w:rsidTr="005C1657">
        <w:trPr>
          <w:jc w:val="center"/>
        </w:trPr>
        <w:tc>
          <w:tcPr>
            <w:tcW w:w="8709" w:type="dxa"/>
            <w:gridSpan w:val="3"/>
            <w:shd w:val="clear" w:color="auto" w:fill="auto"/>
          </w:tcPr>
          <w:p w:rsidR="003E5B8F" w:rsidRPr="008E64CA" w:rsidRDefault="003E5B8F" w:rsidP="00CC7786">
            <w:pPr>
              <w:rPr>
                <w:lang w:val="sr-Cyrl-BA"/>
              </w:rPr>
            </w:pPr>
            <w:r w:rsidRPr="008E64CA">
              <w:rPr>
                <w:lang w:val="sr-Cyrl-BA"/>
              </w:rPr>
              <w:t>Навести преостале публиковане радове, пројекте, менторства, …</w:t>
            </w:r>
          </w:p>
        </w:tc>
      </w:tr>
      <w:tr w:rsidR="003E5B8F" w:rsidRPr="008E64CA" w:rsidTr="005C1657">
        <w:trPr>
          <w:jc w:val="center"/>
        </w:trPr>
        <w:tc>
          <w:tcPr>
            <w:tcW w:w="8709" w:type="dxa"/>
            <w:gridSpan w:val="3"/>
            <w:shd w:val="clear" w:color="auto" w:fill="auto"/>
          </w:tcPr>
          <w:p w:rsidR="003E5B8F" w:rsidRPr="008E64CA" w:rsidRDefault="00C215AE" w:rsidP="00CC7786">
            <w:pPr>
              <w:rPr>
                <w:lang w:val="sr-Cyrl-BA"/>
              </w:rPr>
            </w:pPr>
            <w:r>
              <w:rPr>
                <w:lang w:val="sr-Cyrl-BA"/>
              </w:rPr>
              <w:t xml:space="preserve">Поред прописаних осам научних радова из области за коју се бира, кандидат је објавио још осам радова из те области. Осим тога је објавио и три рада из других области. Осим прописаног једног реализованог менторства, реализовао је још једно менторство. </w:t>
            </w:r>
            <w:r w:rsidR="00A6682A">
              <w:rPr>
                <w:lang w:val="sr-Cyrl-BA"/>
              </w:rPr>
              <w:t xml:space="preserve"> </w:t>
            </w:r>
          </w:p>
        </w:tc>
      </w:tr>
      <w:tr w:rsidR="003E5B8F" w:rsidRPr="008E64CA" w:rsidTr="005C1657">
        <w:trPr>
          <w:jc w:val="center"/>
        </w:trPr>
        <w:tc>
          <w:tcPr>
            <w:tcW w:w="8709" w:type="dxa"/>
            <w:gridSpan w:val="3"/>
            <w:shd w:val="clear" w:color="auto" w:fill="auto"/>
          </w:tcPr>
          <w:p w:rsidR="00897AB9" w:rsidRPr="00897AB9" w:rsidRDefault="00FF7F6F" w:rsidP="00897AB9">
            <w:pPr>
              <w:rPr>
                <w:b/>
                <w:lang w:val="sr-Cyrl-BA"/>
              </w:rPr>
            </w:pPr>
            <w:r w:rsidRPr="00897AB9">
              <w:rPr>
                <w:b/>
                <w:lang w:val="sr-Cyrl-BA"/>
              </w:rPr>
              <w:t>Приједлог</w:t>
            </w:r>
            <w:r w:rsidR="003E5B8F" w:rsidRPr="00897AB9">
              <w:rPr>
                <w:b/>
                <w:lang w:val="sr-Cyrl-BA"/>
              </w:rPr>
              <w:t xml:space="preserve"> кандидата за избор </w:t>
            </w:r>
            <w:r w:rsidR="00AD1542" w:rsidRPr="00897AB9">
              <w:rPr>
                <w:b/>
                <w:lang w:val="sr-Cyrl-BA"/>
              </w:rPr>
              <w:t xml:space="preserve">у академско звање </w:t>
            </w:r>
          </w:p>
        </w:tc>
      </w:tr>
      <w:tr w:rsidR="00897AB9" w:rsidRPr="008E64CA" w:rsidTr="005C1657">
        <w:trPr>
          <w:jc w:val="center"/>
        </w:trPr>
        <w:tc>
          <w:tcPr>
            <w:tcW w:w="8709" w:type="dxa"/>
            <w:gridSpan w:val="3"/>
            <w:shd w:val="clear" w:color="auto" w:fill="auto"/>
          </w:tcPr>
          <w:p w:rsidR="00897AB9" w:rsidRPr="00897AB9" w:rsidRDefault="00897AB9" w:rsidP="00897AB9">
            <w:pPr>
              <w:rPr>
                <w:lang w:val="sr-Cyrl-BA" w:eastAsia="sr-Cyrl-CS"/>
              </w:rPr>
            </w:pPr>
            <w:r w:rsidRPr="00897AB9">
              <w:rPr>
                <w:lang w:val="sr-Cyrl-BA"/>
              </w:rPr>
              <w:t>Навести звање, ужу научну/умјетничку и образовну област за коју се кандидат предлаже са образложењем приједлога комисије. Уколико један или више кандидата задовољавају услове за избор у звање према конкурсу, комисија мора дати образложење о разлозима доношења своје одлуке, конкретно и јасно.</w:t>
            </w:r>
          </w:p>
        </w:tc>
      </w:tr>
      <w:tr w:rsidR="00897AB9" w:rsidRPr="008E64CA" w:rsidTr="005C1657">
        <w:trPr>
          <w:jc w:val="center"/>
        </w:trPr>
        <w:tc>
          <w:tcPr>
            <w:tcW w:w="8709" w:type="dxa"/>
            <w:gridSpan w:val="3"/>
            <w:shd w:val="clear" w:color="auto" w:fill="auto"/>
          </w:tcPr>
          <w:p w:rsidR="00897AB9" w:rsidRDefault="00897AB9" w:rsidP="00897AB9">
            <w:pPr>
              <w:rPr>
                <w:lang w:val="sr-Cyrl-BA" w:eastAsia="sr-Cyrl-CS"/>
              </w:rPr>
            </w:pPr>
            <w:r w:rsidRPr="00897AB9">
              <w:rPr>
                <w:lang w:val="sr-Cyrl-BA" w:eastAsia="sr-Cyrl-CS"/>
              </w:rPr>
              <w:t>Претходно изложени подаци недвосмислено показује да др Златко Павловић испуњава законске и научно-стручне услове за избор у звање редовног професора.</w:t>
            </w:r>
            <w:r>
              <w:rPr>
                <w:lang w:val="sr-Cyrl-BA" w:eastAsia="sr-Cyrl-CS"/>
              </w:rPr>
              <w:t xml:space="preserve"> Образложење</w:t>
            </w:r>
          </w:p>
          <w:p w:rsidR="00897AB9" w:rsidRDefault="00897AB9" w:rsidP="00897AB9">
            <w:pPr>
              <w:rPr>
                <w:lang w:val="sr-Cyrl-BA" w:eastAsia="sr-Cyrl-CS"/>
              </w:rPr>
            </w:pPr>
            <w:r>
              <w:rPr>
                <w:lang w:val="sr-Cyrl-BA" w:eastAsia="sr-Cyrl-CS"/>
              </w:rPr>
              <w:t xml:space="preserve"> Др Златко Павловић је:</w:t>
            </w:r>
          </w:p>
          <w:p w:rsidR="00897AB9" w:rsidRPr="00897AB9" w:rsidRDefault="00897AB9" w:rsidP="00897AB9">
            <w:pPr>
              <w:rPr>
                <w:lang w:val="sr-Cyrl-BA" w:eastAsia="sr-Cyrl-CS"/>
              </w:rPr>
            </w:pPr>
            <w:r w:rsidRPr="00897AB9">
              <w:rPr>
                <w:lang w:val="sr-Cyrl-BA" w:eastAsia="sr-Cyrl-CS"/>
              </w:rPr>
              <w:t xml:space="preserve">а) провео шест година у звању ванредног професора у истој научној области; б) објавио 19 (деветнаест)  радова у научним часописима и зборницима са научних </w:t>
            </w:r>
            <w:r w:rsidRPr="00897AB9">
              <w:rPr>
                <w:lang w:val="sr-Cyrl-BA" w:eastAsia="sr-Cyrl-CS"/>
              </w:rPr>
              <w:lastRenderedPageBreak/>
              <w:t>скупова; в) објавио једну научну монографију која обрађује нека теоријска питања природе васпитања; г) објавио један универзитетски уџбеник који се користи у настави; д) са саопштењима учествовао на десет научних скупова; ђ) успјешно изводио наставу из више наставних предмета на првом и другом циклусу студија</w:t>
            </w:r>
            <w:r w:rsidRPr="00897AB9">
              <w:rPr>
                <w:lang w:val="sr-Cyrl-BA"/>
              </w:rPr>
              <w:t xml:space="preserve">; е) био ментор при изради два магистарска рада; ж) био члан комисија за одбрану већег броја магистарских и мастер – радова, као и за одбрану двије докторске дисертације; з) учествовао у два научна пројекта; и) </w:t>
            </w:r>
            <w:r w:rsidR="0009494D">
              <w:rPr>
                <w:lang w:val="sr-Cyrl-BA" w:eastAsia="sr-Cyrl-CS"/>
              </w:rPr>
              <w:t>био</w:t>
            </w:r>
            <w:r w:rsidRPr="00897AB9">
              <w:rPr>
                <w:lang w:val="sr-Cyrl-BA" w:eastAsia="sr-Cyrl-CS"/>
              </w:rPr>
              <w:t xml:space="preserve"> рецензент већег броја публикација.</w:t>
            </w:r>
          </w:p>
          <w:p w:rsidR="00897AB9" w:rsidRPr="00897AB9" w:rsidRDefault="00897AB9" w:rsidP="00897AB9">
            <w:pPr>
              <w:rPr>
                <w:lang w:val="sr-Cyrl-BA"/>
              </w:rPr>
            </w:pPr>
            <w:r w:rsidRPr="00897AB9">
              <w:rPr>
                <w:lang w:val="sr-Cyrl-BA" w:eastAsia="sr-Cyrl-CS"/>
              </w:rPr>
              <w:t xml:space="preserve"> Комисија због тога са задовољством предлаже Наставно-научном вијећу Филозофског факултета на Палама, као и Сенату Универзитета у Источном Сарајеву да</w:t>
            </w:r>
            <w:r w:rsidRPr="00897AB9">
              <w:rPr>
                <w:rStyle w:val="BodytextBold"/>
                <w:sz w:val="24"/>
                <w:szCs w:val="24"/>
                <w:lang w:val="sr-Cyrl-BA" w:eastAsia="sr-Cyrl-CS"/>
              </w:rPr>
              <w:t xml:space="preserve"> др Златка Павловића изабере у</w:t>
            </w:r>
            <w:r w:rsidR="00330194">
              <w:rPr>
                <w:rStyle w:val="BodytextBold"/>
                <w:sz w:val="24"/>
                <w:szCs w:val="24"/>
                <w:lang w:val="sr-Cyrl-BA" w:eastAsia="sr-Cyrl-CS"/>
              </w:rPr>
              <w:t xml:space="preserve"> звање редовног професора за ужу</w:t>
            </w:r>
            <w:r w:rsidRPr="00897AB9">
              <w:rPr>
                <w:rStyle w:val="BodytextBold"/>
                <w:sz w:val="24"/>
                <w:szCs w:val="24"/>
                <w:lang w:val="sr-Cyrl-BA" w:eastAsia="sr-Cyrl-CS"/>
              </w:rPr>
              <w:t xml:space="preserve"> научну област  Општа педагогија (ужа образовна област Општа педагогија).</w:t>
            </w:r>
          </w:p>
          <w:p w:rsidR="00897AB9" w:rsidRPr="00897AB9" w:rsidRDefault="00897AB9" w:rsidP="00AD1542">
            <w:pPr>
              <w:rPr>
                <w:b/>
                <w:lang w:val="sr-Cyrl-BA"/>
              </w:rPr>
            </w:pPr>
          </w:p>
        </w:tc>
      </w:tr>
    </w:tbl>
    <w:p w:rsidR="003E5B8F" w:rsidRPr="008E64CA" w:rsidRDefault="003E5B8F" w:rsidP="00897AB9">
      <w:pPr>
        <w:spacing w:before="840" w:after="240"/>
        <w:ind w:left="2880" w:firstLine="720"/>
        <w:rPr>
          <w:b/>
          <w:lang w:val="sr-Cyrl-BA"/>
        </w:rPr>
      </w:pPr>
      <w:r w:rsidRPr="008E64CA">
        <w:rPr>
          <w:b/>
          <w:lang w:val="sr-Cyrl-BA"/>
        </w:rPr>
        <w:lastRenderedPageBreak/>
        <w:t>Ч Л А Н О В И   К О М И С И Ј Е:</w:t>
      </w:r>
    </w:p>
    <w:p w:rsidR="003E5B8F" w:rsidRPr="00A6682A" w:rsidRDefault="00A6682A" w:rsidP="00A6682A">
      <w:pPr>
        <w:pStyle w:val="ListParagraph"/>
        <w:numPr>
          <w:ilvl w:val="0"/>
          <w:numId w:val="18"/>
        </w:numPr>
        <w:ind w:firstLine="32"/>
        <w:jc w:val="center"/>
        <w:rPr>
          <w:lang w:val="sr-Cyrl-BA"/>
        </w:rPr>
      </w:pPr>
      <w:r>
        <w:rPr>
          <w:lang w:val="sr-Cyrl-BA"/>
        </w:rPr>
        <w:t>Проф. др Ненад Сузић</w:t>
      </w:r>
      <w:r w:rsidR="003E5B8F" w:rsidRPr="00A6682A">
        <w:rPr>
          <w:lang w:val="sr-Cyrl-BA"/>
        </w:rPr>
        <w:t>, предсједник</w:t>
      </w:r>
    </w:p>
    <w:p w:rsidR="00A6682A" w:rsidRDefault="00A6682A" w:rsidP="00A6682A">
      <w:pPr>
        <w:pStyle w:val="ListParagraph"/>
        <w:ind w:left="2520"/>
        <w:jc w:val="center"/>
        <w:rPr>
          <w:lang w:val="sr-Cyrl-BA"/>
        </w:rPr>
      </w:pPr>
    </w:p>
    <w:p w:rsidR="00A6682A" w:rsidRDefault="00A6682A" w:rsidP="00A6682A">
      <w:pPr>
        <w:pStyle w:val="ListParagraph"/>
        <w:ind w:left="2520"/>
        <w:jc w:val="center"/>
        <w:rPr>
          <w:lang w:val="sr-Cyrl-BA"/>
        </w:rPr>
      </w:pPr>
      <w:r>
        <w:rPr>
          <w:lang w:val="sr-Cyrl-BA"/>
        </w:rPr>
        <w:t>_________</w:t>
      </w:r>
      <w:r w:rsidRPr="00A6682A">
        <w:rPr>
          <w:lang w:val="sr-Cyrl-BA"/>
        </w:rPr>
        <w:t>___________________________</w:t>
      </w:r>
    </w:p>
    <w:p w:rsidR="00A6682A" w:rsidRDefault="00A6682A" w:rsidP="00A6682A">
      <w:pPr>
        <w:pStyle w:val="ListParagraph"/>
        <w:ind w:left="2520"/>
        <w:jc w:val="center"/>
        <w:rPr>
          <w:lang w:val="sr-Cyrl-BA"/>
        </w:rPr>
      </w:pPr>
    </w:p>
    <w:p w:rsidR="00A6682A" w:rsidRPr="00A6682A" w:rsidRDefault="00A6682A" w:rsidP="00A6682A">
      <w:pPr>
        <w:pStyle w:val="ListParagraph"/>
        <w:ind w:left="2520"/>
        <w:jc w:val="center"/>
        <w:rPr>
          <w:lang w:val="sr-Cyrl-BA"/>
        </w:rPr>
      </w:pPr>
    </w:p>
    <w:p w:rsidR="003E5B8F" w:rsidRPr="00A6682A" w:rsidRDefault="00A6682A" w:rsidP="00A6682A">
      <w:pPr>
        <w:pStyle w:val="ListParagraph"/>
        <w:ind w:left="2880" w:firstLine="720"/>
        <w:rPr>
          <w:lang w:val="sr-Cyrl-BA"/>
        </w:rPr>
      </w:pPr>
      <w:r>
        <w:rPr>
          <w:lang w:val="sr-Cyrl-BA"/>
        </w:rPr>
        <w:t>2. Проф. др Вељко Банђур</w:t>
      </w:r>
      <w:r w:rsidR="003E5B8F" w:rsidRPr="00A6682A">
        <w:rPr>
          <w:lang w:val="sr-Cyrl-BA"/>
        </w:rPr>
        <w:t>, члан</w:t>
      </w:r>
    </w:p>
    <w:p w:rsidR="00A6682A" w:rsidRDefault="00A6682A" w:rsidP="00A6682A">
      <w:pPr>
        <w:pStyle w:val="ListParagraph"/>
        <w:ind w:left="2520"/>
        <w:rPr>
          <w:lang w:val="sr-Cyrl-BA"/>
        </w:rPr>
      </w:pPr>
    </w:p>
    <w:p w:rsidR="00A6682A" w:rsidRDefault="00A6682A" w:rsidP="00A6682A">
      <w:pPr>
        <w:pStyle w:val="ListParagraph"/>
        <w:ind w:left="3240" w:firstLine="360"/>
        <w:rPr>
          <w:lang w:val="sr-Cyrl-BA"/>
        </w:rPr>
      </w:pPr>
      <w:r>
        <w:rPr>
          <w:lang w:val="sr-Cyrl-BA"/>
        </w:rPr>
        <w:t>_________</w:t>
      </w:r>
      <w:r w:rsidRPr="00A6682A">
        <w:rPr>
          <w:lang w:val="sr-Cyrl-BA"/>
        </w:rPr>
        <w:t>___________________________</w:t>
      </w:r>
    </w:p>
    <w:p w:rsidR="00A6682A" w:rsidRPr="00A6682A" w:rsidRDefault="00A6682A" w:rsidP="00A6682A">
      <w:pPr>
        <w:pStyle w:val="ListParagraph"/>
        <w:ind w:left="2520"/>
        <w:rPr>
          <w:lang w:val="sr-Cyrl-BA"/>
        </w:rPr>
      </w:pPr>
    </w:p>
    <w:p w:rsidR="00A6682A" w:rsidRPr="00A6682A" w:rsidRDefault="00A6682A" w:rsidP="00A6682A">
      <w:pPr>
        <w:rPr>
          <w:lang w:val="sr-Cyrl-BA"/>
        </w:rPr>
      </w:pPr>
    </w:p>
    <w:p w:rsidR="003E5B8F" w:rsidRPr="008E64CA" w:rsidRDefault="003E5B8F" w:rsidP="00A6682A">
      <w:pPr>
        <w:ind w:left="2160"/>
        <w:jc w:val="center"/>
        <w:rPr>
          <w:lang w:val="sr-Cyrl-BA"/>
        </w:rPr>
      </w:pPr>
      <w:r w:rsidRPr="008E64CA">
        <w:rPr>
          <w:lang w:val="sr-Cyrl-BA"/>
        </w:rPr>
        <w:t>3.</w:t>
      </w:r>
      <w:r w:rsidR="00A6682A">
        <w:rPr>
          <w:lang w:val="sr-Cyrl-BA"/>
        </w:rPr>
        <w:t xml:space="preserve"> Проф. др Светозар Богојевић</w:t>
      </w:r>
      <w:r w:rsidRPr="008E64CA">
        <w:rPr>
          <w:lang w:val="sr-Cyrl-BA"/>
        </w:rPr>
        <w:t>, члан</w:t>
      </w:r>
    </w:p>
    <w:p w:rsidR="00A6682A" w:rsidRDefault="00A6682A" w:rsidP="00A6682A">
      <w:pPr>
        <w:pStyle w:val="ListParagraph"/>
        <w:ind w:left="2520"/>
        <w:rPr>
          <w:lang w:val="sr-Cyrl-BA"/>
        </w:rPr>
      </w:pPr>
    </w:p>
    <w:p w:rsidR="00CE603E" w:rsidRPr="008E64CA" w:rsidRDefault="00A6682A" w:rsidP="00A6682A">
      <w:pPr>
        <w:ind w:left="2160" w:firstLine="720"/>
        <w:jc w:val="center"/>
        <w:rPr>
          <w:lang w:val="sr-Cyrl-BA"/>
        </w:rPr>
      </w:pPr>
      <w:r>
        <w:rPr>
          <w:lang w:val="sr-Cyrl-BA"/>
        </w:rPr>
        <w:t>_________</w:t>
      </w:r>
      <w:r w:rsidRPr="00A6682A">
        <w:rPr>
          <w:lang w:val="sr-Cyrl-BA"/>
        </w:rPr>
        <w:t>___________________________</w:t>
      </w:r>
    </w:p>
    <w:p w:rsidR="00CE603E" w:rsidRDefault="00CE603E" w:rsidP="00CE603E">
      <w:pPr>
        <w:ind w:left="2160"/>
        <w:jc w:val="right"/>
        <w:rPr>
          <w:b/>
          <w:lang w:val="sr-Cyrl-BA"/>
        </w:rPr>
      </w:pPr>
    </w:p>
    <w:p w:rsidR="00A6682A" w:rsidRDefault="00A6682A" w:rsidP="00CE603E">
      <w:pPr>
        <w:ind w:left="2160"/>
        <w:jc w:val="right"/>
        <w:rPr>
          <w:b/>
          <w:lang w:val="sr-Cyrl-BA"/>
        </w:rPr>
      </w:pPr>
    </w:p>
    <w:p w:rsidR="00A6682A" w:rsidRDefault="00A6682A" w:rsidP="00CE603E">
      <w:pPr>
        <w:ind w:left="2160"/>
        <w:jc w:val="right"/>
        <w:rPr>
          <w:b/>
          <w:lang w:val="sr-Cyrl-BA"/>
        </w:rPr>
      </w:pPr>
    </w:p>
    <w:p w:rsidR="00A6682A" w:rsidRDefault="00A6682A" w:rsidP="00CE603E">
      <w:pPr>
        <w:ind w:left="2160"/>
        <w:jc w:val="right"/>
        <w:rPr>
          <w:b/>
          <w:lang w:val="sr-Cyrl-BA"/>
        </w:rPr>
      </w:pPr>
    </w:p>
    <w:p w:rsidR="00A6682A" w:rsidRPr="008E64CA" w:rsidRDefault="00A6682A" w:rsidP="00CE603E">
      <w:pPr>
        <w:ind w:left="2160"/>
        <w:jc w:val="right"/>
        <w:rPr>
          <w:b/>
          <w:lang w:val="sr-Cyrl-BA"/>
        </w:rPr>
      </w:pPr>
    </w:p>
    <w:tbl>
      <w:tblPr>
        <w:tblW w:w="0" w:type="auto"/>
        <w:jc w:val="center"/>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9"/>
      </w:tblGrid>
      <w:tr w:rsidR="003E5B8F" w:rsidRPr="008E64CA" w:rsidTr="00CC7786">
        <w:trPr>
          <w:jc w:val="center"/>
        </w:trPr>
        <w:tc>
          <w:tcPr>
            <w:tcW w:w="9226" w:type="dxa"/>
            <w:shd w:val="clear" w:color="auto" w:fill="D9D9D9"/>
          </w:tcPr>
          <w:p w:rsidR="003E5B8F" w:rsidRPr="008E64CA" w:rsidRDefault="003E5B8F" w:rsidP="00CC7786">
            <w:pPr>
              <w:rPr>
                <w:b/>
                <w:lang w:val="sr-Cyrl-BA"/>
              </w:rPr>
            </w:pPr>
            <w:r w:rsidRPr="008E64CA">
              <w:rPr>
                <w:b/>
                <w:lang w:val="sr-Cyrl-BA"/>
              </w:rPr>
              <w:t>IV  ИЗДВОЈЕНО ЗАКЉУЧНО МИШЉЕЊЕ</w:t>
            </w:r>
          </w:p>
        </w:tc>
      </w:tr>
      <w:tr w:rsidR="003E5B8F" w:rsidRPr="008E64CA" w:rsidTr="00CC7786">
        <w:trPr>
          <w:jc w:val="center"/>
        </w:trPr>
        <w:tc>
          <w:tcPr>
            <w:tcW w:w="9226" w:type="dxa"/>
            <w:shd w:val="clear" w:color="auto" w:fill="auto"/>
          </w:tcPr>
          <w:p w:rsidR="003E5B8F" w:rsidRPr="008E64CA" w:rsidRDefault="003E5B8F" w:rsidP="00BB57AD">
            <w:pPr>
              <w:rPr>
                <w:lang w:val="sr-Cyrl-BA"/>
              </w:rPr>
            </w:pPr>
            <w:r w:rsidRPr="008E64CA">
              <w:rPr>
                <w:lang w:val="sr-Cyrl-BA"/>
              </w:rPr>
              <w:t>Уколико неко од чланова комисије није сагласан са приједлогом о избору дужан је своје издвојено мишљење доставити у писаном облику који чини сас</w:t>
            </w:r>
            <w:r w:rsidR="00BB57AD" w:rsidRPr="008E64CA">
              <w:rPr>
                <w:lang w:val="sr-Cyrl-BA"/>
              </w:rPr>
              <w:t>т</w:t>
            </w:r>
            <w:r w:rsidRPr="008E64CA">
              <w:rPr>
                <w:lang w:val="sr-Cyrl-BA"/>
              </w:rPr>
              <w:t xml:space="preserve">авни дио овог извјештаја комисије. </w:t>
            </w:r>
          </w:p>
        </w:tc>
      </w:tr>
    </w:tbl>
    <w:p w:rsidR="003E5B8F" w:rsidRPr="008E64CA" w:rsidRDefault="003E5B8F" w:rsidP="003E5B8F">
      <w:pPr>
        <w:spacing w:before="120"/>
        <w:rPr>
          <w:lang w:val="sr-Cyrl-BA"/>
        </w:rPr>
      </w:pPr>
    </w:p>
    <w:p w:rsidR="003E5B8F" w:rsidRPr="008E64CA" w:rsidRDefault="003E5B8F" w:rsidP="00AD1542">
      <w:pPr>
        <w:ind w:left="2160"/>
        <w:jc w:val="center"/>
        <w:rPr>
          <w:b/>
          <w:lang w:val="sr-Cyrl-BA"/>
        </w:rPr>
      </w:pPr>
      <w:r w:rsidRPr="008E64CA">
        <w:rPr>
          <w:b/>
          <w:lang w:val="sr-Cyrl-BA"/>
        </w:rPr>
        <w:t>Ч Л А Н  К О М И С И Ј Е:</w:t>
      </w:r>
    </w:p>
    <w:p w:rsidR="00AD1542" w:rsidRPr="008E64CA" w:rsidRDefault="00AD1542" w:rsidP="00CE603E">
      <w:pPr>
        <w:rPr>
          <w:lang w:val="sr-Cyrl-BA"/>
        </w:rPr>
      </w:pPr>
      <w:r w:rsidRPr="008E64CA">
        <w:rPr>
          <w:b/>
          <w:lang w:val="sr-Cyrl-BA"/>
        </w:rPr>
        <w:t xml:space="preserve">                                              </w:t>
      </w:r>
      <w:r w:rsidR="003E5B8F" w:rsidRPr="008E64CA">
        <w:rPr>
          <w:lang w:val="sr-Cyrl-BA"/>
        </w:rPr>
        <w:t>1.</w:t>
      </w:r>
      <w:r w:rsidR="003E5B8F" w:rsidRPr="008E64CA">
        <w:rPr>
          <w:b/>
          <w:lang w:val="sr-Cyrl-BA"/>
        </w:rPr>
        <w:t xml:space="preserve"> ________________________________</w:t>
      </w:r>
    </w:p>
    <w:p w:rsidR="003E5B8F" w:rsidRPr="000911F6" w:rsidRDefault="000911F6" w:rsidP="00CE603E">
      <w:pPr>
        <w:rPr>
          <w:lang w:val="sr-Cyrl-BA"/>
        </w:rPr>
      </w:pPr>
      <w:r>
        <w:rPr>
          <w:lang w:val="sr-Cyrl-BA"/>
        </w:rPr>
        <w:t xml:space="preserve">Мјесто: </w:t>
      </w:r>
      <w:r>
        <w:rPr>
          <w:lang w:val="sr-Latn-BA"/>
        </w:rPr>
        <w:t>Пале</w:t>
      </w:r>
    </w:p>
    <w:p w:rsidR="00DE0C49" w:rsidRPr="008E64CA" w:rsidRDefault="000911F6" w:rsidP="000F4748">
      <w:pPr>
        <w:rPr>
          <w:b/>
          <w:lang w:val="sr-Cyrl-BA"/>
        </w:rPr>
      </w:pPr>
      <w:r>
        <w:rPr>
          <w:lang w:val="sr-Cyrl-BA"/>
        </w:rPr>
        <w:t>Датум: 14. 7. 2017.</w:t>
      </w:r>
    </w:p>
    <w:sectPr w:rsidR="00DE0C49" w:rsidRPr="008E64CA" w:rsidSect="00A46E5F">
      <w:headerReference w:type="default" r:id="rId8"/>
      <w:footerReference w:type="default" r:id="rId9"/>
      <w:footerReference w:type="first" r:id="rId10"/>
      <w:pgSz w:w="12240" w:h="15840"/>
      <w:pgMar w:top="720" w:right="1701" w:bottom="1418"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DA0" w:rsidRDefault="00463DA0" w:rsidP="00AF4D84">
      <w:r>
        <w:separator/>
      </w:r>
    </w:p>
  </w:endnote>
  <w:endnote w:type="continuationSeparator" w:id="0">
    <w:p w:rsidR="00463DA0" w:rsidRDefault="00463DA0" w:rsidP="00AF4D8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TimesItalic">
    <w:altName w:val="Times New Roman"/>
    <w:charset w:val="00"/>
    <w:family w:val="auto"/>
    <w:pitch w:val="variable"/>
    <w:sig w:usb0="00000001" w:usb1="00000000" w:usb2="00000000" w:usb3="00000000" w:csb0="00000009"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481" w:rsidRDefault="00650691">
    <w:pPr>
      <w:pStyle w:val="Footer"/>
    </w:pPr>
    <w:r>
      <w:object w:dxaOrig="11094" w:dyaOrig="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0.15pt;height:11.25pt" o:ole="">
          <v:imagedata r:id="rId1" o:title=""/>
        </v:shape>
        <o:OLEObject Type="Embed" ProgID="CorelDraw.Graphic.17" ShapeID="_x0000_i1026" DrawAspect="Content" ObjectID="_1560325452" r:id="rId2"/>
      </w:obje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1F6" w:rsidRDefault="00BB61F6">
    <w:pPr>
      <w:pStyle w:val="Footer"/>
    </w:pPr>
    <w:r>
      <w:object w:dxaOrig="11094" w:dyaOrig="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40.15pt;height:11.25pt" o:ole="">
          <v:imagedata r:id="rId1" o:title=""/>
        </v:shape>
        <o:OLEObject Type="Embed" ProgID="CorelDraw.Graphic.17" ShapeID="_x0000_i1027" DrawAspect="Content" ObjectID="_1560325453" r:id="rId2"/>
      </w:obje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DA0" w:rsidRDefault="00463DA0" w:rsidP="00AF4D84">
      <w:r>
        <w:separator/>
      </w:r>
    </w:p>
  </w:footnote>
  <w:footnote w:type="continuationSeparator" w:id="0">
    <w:p w:rsidR="00463DA0" w:rsidRDefault="00463DA0" w:rsidP="00AF4D84">
      <w:r>
        <w:continuationSeparator/>
      </w:r>
    </w:p>
  </w:footnote>
  <w:footnote w:id="1">
    <w:p w:rsidR="003E5B8F" w:rsidRPr="004D7447" w:rsidRDefault="003E5B8F" w:rsidP="003E5B8F">
      <w:pPr>
        <w:pStyle w:val="FootnoteText"/>
        <w:rPr>
          <w:lang w:val="sr-Cyrl-BA"/>
        </w:rPr>
      </w:pPr>
      <w:r w:rsidRPr="004D7447">
        <w:rPr>
          <w:rStyle w:val="FootnoteReference"/>
          <w:lang w:val="sr-Cyrl-BA"/>
        </w:rPr>
        <w:footnoteRef/>
      </w:r>
      <w:r w:rsidRPr="004D7447">
        <w:rPr>
          <w:lang w:val="sr-Cyrl-BA"/>
        </w:rPr>
        <w:t xml:space="preserve"> Комисија се састоји од најмање три наставника из научног поља, од којих је најмање један из уже научне</w:t>
      </w:r>
      <w:r w:rsidR="0038263C" w:rsidRPr="004D7447">
        <w:rPr>
          <w:lang w:val="sr-Cyrl-BA"/>
        </w:rPr>
        <w:t>/умјетничке</w:t>
      </w:r>
      <w:r w:rsidRPr="004D7447">
        <w:rPr>
          <w:lang w:val="sr-Cyrl-BA"/>
        </w:rPr>
        <w:t xml:space="preserve"> за коју се бира кандидат. Најмање један члан комисије не може бити у радном односу на Универзитету у Источном Сарајеву, односно мора бити у радном односу на другој високошколској установи. Чланови комисије морају бити у истом или вишем звању од звања у које се кандидат бира и не могу бити у сродству са кандидатом.</w:t>
      </w:r>
    </w:p>
  </w:footnote>
  <w:footnote w:id="2">
    <w:p w:rsidR="003E5B8F" w:rsidRPr="00C02192" w:rsidRDefault="003E5B8F" w:rsidP="003E5B8F">
      <w:pPr>
        <w:pStyle w:val="FootnoteText"/>
        <w:rPr>
          <w:lang w:val="sr-Cyrl-BA"/>
        </w:rPr>
      </w:pPr>
      <w:r w:rsidRPr="00C02192">
        <w:rPr>
          <w:rStyle w:val="FootnoteReference"/>
          <w:lang w:val="sr-Cyrl-BA"/>
        </w:rPr>
        <w:footnoteRef/>
      </w:r>
      <w:r w:rsidRPr="00C02192">
        <w:rPr>
          <w:lang w:val="sr-Cyrl-BA"/>
        </w:rPr>
        <w:t xml:space="preserve"> У зависности од звања у које се кандидат бира, наводи се члан 77. или 78. или 87.</w:t>
      </w:r>
    </w:p>
  </w:footnote>
  <w:footnote w:id="3">
    <w:p w:rsidR="003E5B8F" w:rsidRPr="00C02192" w:rsidRDefault="003E5B8F" w:rsidP="003E5B8F">
      <w:pPr>
        <w:pStyle w:val="FootnoteText"/>
        <w:rPr>
          <w:lang w:val="sr-Cyrl-BA"/>
        </w:rPr>
      </w:pPr>
      <w:r w:rsidRPr="00C02192">
        <w:rPr>
          <w:rStyle w:val="FootnoteReference"/>
          <w:lang w:val="sr-Cyrl-BA"/>
        </w:rPr>
        <w:footnoteRef/>
      </w:r>
      <w:r w:rsidRPr="00C02192">
        <w:rPr>
          <w:lang w:val="sr-Cyrl-BA"/>
        </w:rPr>
        <w:t xml:space="preserve"> У зависности од звања у које се кандидат бира, наводи се члан 37. или 38. или 39.</w:t>
      </w:r>
    </w:p>
  </w:footnote>
  <w:footnote w:id="4">
    <w:p w:rsidR="00563945" w:rsidRPr="006432D8" w:rsidRDefault="00563945">
      <w:pPr>
        <w:pStyle w:val="FootnoteText"/>
        <w:rPr>
          <w:lang w:val="sr-Cyrl-BA"/>
        </w:rPr>
      </w:pPr>
      <w:r w:rsidRPr="006432D8">
        <w:rPr>
          <w:rStyle w:val="FootnoteReference"/>
          <w:lang w:val="sr-Cyrl-BA"/>
        </w:rPr>
        <w:footnoteRef/>
      </w:r>
      <w:r w:rsidRPr="006432D8">
        <w:rPr>
          <w:lang w:val="sr-Cyrl-BA"/>
        </w:rPr>
        <w:t xml:space="preserve"> Просјечна оцјена током </w:t>
      </w:r>
      <w:r w:rsidR="009A7A65" w:rsidRPr="006432D8">
        <w:rPr>
          <w:lang w:val="sr-Cyrl-BA"/>
        </w:rPr>
        <w:t xml:space="preserve">основних </w:t>
      </w:r>
      <w:r w:rsidRPr="006432D8">
        <w:rPr>
          <w:lang w:val="sr-Cyrl-BA"/>
        </w:rPr>
        <w:t xml:space="preserve">студија </w:t>
      </w:r>
      <w:r w:rsidR="009A7A65" w:rsidRPr="006432D8">
        <w:rPr>
          <w:lang w:val="sr-Cyrl-BA"/>
        </w:rPr>
        <w:t xml:space="preserve">и студија првог и другог циклуса </w:t>
      </w:r>
      <w:r w:rsidRPr="006432D8">
        <w:rPr>
          <w:lang w:val="sr-Cyrl-BA"/>
        </w:rPr>
        <w:t>наводи се за кандидате који се бирају у звање асистента и вишег асистента.</w:t>
      </w:r>
    </w:p>
  </w:footnote>
  <w:footnote w:id="5">
    <w:p w:rsidR="003E5B8F" w:rsidRPr="006432D8" w:rsidRDefault="003E5B8F" w:rsidP="003E5B8F">
      <w:pPr>
        <w:pStyle w:val="FootnoteText"/>
        <w:rPr>
          <w:lang w:val="sr-Cyrl-BA"/>
        </w:rPr>
      </w:pPr>
      <w:r w:rsidRPr="006432D8">
        <w:rPr>
          <w:rStyle w:val="FootnoteReference"/>
          <w:lang w:val="sr-Cyrl-BA"/>
        </w:rPr>
        <w:footnoteRef/>
      </w:r>
      <w:r w:rsidRPr="006432D8">
        <w:rPr>
          <w:lang w:val="sr-Cyrl-BA"/>
        </w:rPr>
        <w:t xml:space="preserve"> Навести све претходне изборе у звања</w:t>
      </w:r>
      <w:r w:rsidR="001E53BD" w:rsidRPr="006432D8">
        <w:rPr>
          <w:lang w:val="sr-Cyrl-BA"/>
        </w:rPr>
        <w:t>.</w:t>
      </w:r>
    </w:p>
  </w:footnote>
  <w:footnote w:id="6">
    <w:p w:rsidR="00563945" w:rsidRPr="00B45A73" w:rsidRDefault="00563945">
      <w:pPr>
        <w:pStyle w:val="FootnoteText"/>
        <w:rPr>
          <w:lang w:val="sr-Cyrl-BA"/>
        </w:rPr>
      </w:pPr>
      <w:r w:rsidRPr="00B45A73">
        <w:rPr>
          <w:rStyle w:val="FootnoteReference"/>
          <w:lang w:val="sr-Cyrl-BA"/>
        </w:rPr>
        <w:footnoteRef/>
      </w:r>
      <w:r w:rsidRPr="00B45A73">
        <w:rPr>
          <w:lang w:val="sr-Cyrl-BA"/>
        </w:rPr>
        <w:t xml:space="preserve"> </w:t>
      </w:r>
      <w:r w:rsidR="009A7A65" w:rsidRPr="00B45A73">
        <w:rPr>
          <w:lang w:val="sr-Cyrl-BA"/>
        </w:rPr>
        <w:t>Навести кратак приказ радова и</w:t>
      </w:r>
      <w:r w:rsidRPr="00B45A73">
        <w:rPr>
          <w:lang w:val="sr-Cyrl-BA"/>
        </w:rPr>
        <w:t xml:space="preserve"> </w:t>
      </w:r>
      <w:r w:rsidR="009A7A65" w:rsidRPr="00B45A73">
        <w:rPr>
          <w:lang w:val="sr-Cyrl-BA"/>
        </w:rPr>
        <w:t>књига (научних књига, монографија или универзитетских уџбеника) релевантних за избор кандидата у академско звање</w:t>
      </w:r>
      <w:r w:rsidR="00572E5A" w:rsidRPr="00B45A73">
        <w:rPr>
          <w:lang w:val="sr-Cyrl-BA"/>
        </w:rPr>
        <w:t>.</w:t>
      </w:r>
    </w:p>
  </w:footnote>
  <w:footnote w:id="7">
    <w:p w:rsidR="003E5B8F" w:rsidRPr="00B45A73" w:rsidRDefault="003E5B8F" w:rsidP="003E5B8F">
      <w:pPr>
        <w:pStyle w:val="FootnoteText"/>
        <w:rPr>
          <w:lang w:val="sr-Cyrl-BA"/>
        </w:rPr>
      </w:pPr>
      <w:r w:rsidRPr="00B45A73">
        <w:rPr>
          <w:rStyle w:val="FootnoteReference"/>
          <w:lang w:val="sr-Cyrl-BA"/>
        </w:rPr>
        <w:footnoteRef/>
      </w:r>
      <w:r w:rsidRPr="00B45A73">
        <w:rPr>
          <w:lang w:val="sr-Cyrl-BA"/>
        </w:rPr>
        <w:t xml:space="preserve"> Као доказ о резултатима студентске анкете кандидат прилаже сопствене оцјене штампане из базе</w:t>
      </w:r>
      <w:r w:rsidR="001E53BD" w:rsidRPr="00B45A73">
        <w:rPr>
          <w:lang w:val="sr-Cyrl-BA"/>
        </w:rPr>
        <w:t>.</w:t>
      </w:r>
    </w:p>
  </w:footnote>
  <w:footnote w:id="8">
    <w:p w:rsidR="003E5B8F" w:rsidRPr="00B45A73" w:rsidRDefault="003E5B8F" w:rsidP="003E5B8F">
      <w:pPr>
        <w:pStyle w:val="FootnoteText"/>
        <w:rPr>
          <w:lang w:val="sr-Cyrl-BA"/>
        </w:rPr>
      </w:pPr>
      <w:r w:rsidRPr="00B45A73">
        <w:rPr>
          <w:rStyle w:val="FootnoteReference"/>
          <w:lang w:val="sr-Cyrl-BA"/>
        </w:rPr>
        <w:footnoteRef/>
      </w:r>
      <w:r w:rsidRPr="00B45A73">
        <w:rPr>
          <w:lang w:val="sr-Cyrl-BA"/>
        </w:rPr>
        <w:t xml:space="preserve"> Уколико постоје менторства (магистарски/мастер рад или докторска дисертација)</w:t>
      </w:r>
      <w:r w:rsidR="00B4706B" w:rsidRPr="00B45A73">
        <w:rPr>
          <w:lang w:val="sr-Cyrl-BA"/>
        </w:rPr>
        <w:t xml:space="preserve"> н</w:t>
      </w:r>
      <w:r w:rsidRPr="00B45A73">
        <w:rPr>
          <w:lang w:val="sr-Cyrl-BA"/>
        </w:rPr>
        <w:t>авести име и презиме кандидата, факултет, ужу научну област рада.</w:t>
      </w:r>
    </w:p>
  </w:footnote>
  <w:footnote w:id="9">
    <w:p w:rsidR="00580749" w:rsidRPr="005C1657" w:rsidRDefault="00580749">
      <w:pPr>
        <w:pStyle w:val="FootnoteText"/>
        <w:rPr>
          <w:lang w:val="sr-Cyrl-BA"/>
        </w:rPr>
      </w:pPr>
      <w:r w:rsidRPr="005C1657">
        <w:rPr>
          <w:rStyle w:val="FootnoteReference"/>
          <w:lang w:val="sr-Cyrl-BA"/>
        </w:rPr>
        <w:footnoteRef/>
      </w:r>
      <w:r w:rsidRPr="005C1657">
        <w:rPr>
          <w:lang w:val="sr-Cyrl-BA"/>
        </w:rPr>
        <w:t xml:space="preserve"> Интервију са кандидат</w:t>
      </w:r>
      <w:r w:rsidR="00466490" w:rsidRPr="005C1657">
        <w:rPr>
          <w:lang w:val="sr-Cyrl-BA"/>
        </w:rPr>
        <w:t>има за изборе у академска звања</w:t>
      </w:r>
      <w:r w:rsidRPr="005C1657">
        <w:rPr>
          <w:lang w:val="sr-Cyrl-BA"/>
        </w:rPr>
        <w:t xml:space="preserve"> обавља </w:t>
      </w:r>
      <w:r w:rsidR="00466490" w:rsidRPr="005C1657">
        <w:rPr>
          <w:lang w:val="sr-Cyrl-BA"/>
        </w:rPr>
        <w:t xml:space="preserve">се </w:t>
      </w:r>
      <w:r w:rsidRPr="005C1657">
        <w:rPr>
          <w:lang w:val="sr-Cyrl-BA"/>
        </w:rPr>
        <w:t xml:space="preserve">у складу са чланом </w:t>
      </w:r>
      <w:r w:rsidR="003201DB" w:rsidRPr="005C1657">
        <w:rPr>
          <w:lang w:val="sr-Cyrl-BA"/>
        </w:rPr>
        <w:t>4а.</w:t>
      </w:r>
      <w:r w:rsidRPr="005C1657">
        <w:rPr>
          <w:lang w:val="sr-Cyrl-BA"/>
        </w:rPr>
        <w:t xml:space="preserve"> Правилника о поступку и условима избора академског особља Универзитета у Источном Сарајеву (</w:t>
      </w:r>
      <w:r w:rsidR="00793961" w:rsidRPr="005C1657">
        <w:rPr>
          <w:lang w:val="sr-Cyrl-BA"/>
        </w:rPr>
        <w:t>И</w:t>
      </w:r>
      <w:r w:rsidRPr="005C1657">
        <w:rPr>
          <w:lang w:val="sr-Cyrl-BA"/>
        </w:rPr>
        <w:t>нтервију подразумјева непосредан усмени разговор који комисија обавља са кандидат</w:t>
      </w:r>
      <w:r w:rsidR="00466490" w:rsidRPr="005C1657">
        <w:rPr>
          <w:lang w:val="sr-Cyrl-BA"/>
        </w:rPr>
        <w:t>има</w:t>
      </w:r>
      <w:r w:rsidRPr="005C1657">
        <w:rPr>
          <w:lang w:val="sr-Cyrl-BA"/>
        </w:rPr>
        <w:t xml:space="preserve"> у просторијама факултета/академије</w:t>
      </w:r>
      <w:r w:rsidR="00793961" w:rsidRPr="005C1657">
        <w:rPr>
          <w:lang w:val="sr-Cyrl-BA"/>
        </w:rPr>
        <w:t xml:space="preserve">. Кандидатима се путем поште доставља позив за интервију </w:t>
      </w:r>
      <w:r w:rsidR="00466490" w:rsidRPr="005C1657">
        <w:rPr>
          <w:lang w:val="sr-Cyrl-BA"/>
        </w:rPr>
        <w:t>у коме се наводи  датум, вријеме и мјесто</w:t>
      </w:r>
      <w:r w:rsidR="00793961" w:rsidRPr="005C1657">
        <w:rPr>
          <w:lang w:val="sr-Cyrl-BA"/>
        </w:rPr>
        <w:t xml:space="preserve"> одржавања интервијуа.</w:t>
      </w:r>
      <w:r w:rsidRPr="005C1657">
        <w:rPr>
          <w:lang w:val="sr-Cyrl-BA"/>
        </w:rPr>
        <w:t>)</w:t>
      </w:r>
    </w:p>
  </w:footnote>
  <w:footnote w:id="10">
    <w:p w:rsidR="003E5B8F" w:rsidRPr="005C1657" w:rsidRDefault="003E5B8F" w:rsidP="003E5B8F">
      <w:pPr>
        <w:pStyle w:val="FootnoteText"/>
        <w:rPr>
          <w:lang w:val="sr-Cyrl-BA"/>
        </w:rPr>
      </w:pPr>
      <w:r w:rsidRPr="005C1657">
        <w:rPr>
          <w:rStyle w:val="FootnoteReference"/>
          <w:lang w:val="sr-Cyrl-BA"/>
        </w:rPr>
        <w:footnoteRef/>
      </w:r>
      <w:r w:rsidRPr="005C1657">
        <w:rPr>
          <w:lang w:val="sr-Cyrl-BA"/>
        </w:rPr>
        <w:t xml:space="preserve"> Кандидат за избор у наставно</w:t>
      </w:r>
      <w:r w:rsidR="00AD1542" w:rsidRPr="005C1657">
        <w:rPr>
          <w:lang w:val="sr-Cyrl-BA"/>
        </w:rPr>
        <w:t xml:space="preserve">-научно </w:t>
      </w:r>
      <w:r w:rsidRPr="005C1657">
        <w:rPr>
          <w:lang w:val="sr-Cyrl-BA"/>
        </w:rPr>
        <w:t>звање, који раније није изводио наставу у високошколским установама, дужан је да пред комисијом коју формира вијеће организационе јединице, одржи  предавање из наставног предмета уже научне</w:t>
      </w:r>
      <w:r w:rsidR="000E4A00" w:rsidRPr="005C1657">
        <w:rPr>
          <w:lang w:val="sr-Cyrl-BA"/>
        </w:rPr>
        <w:t>/умјетничке</w:t>
      </w:r>
      <w:r w:rsidRPr="005C1657">
        <w:rPr>
          <w:lang w:val="sr-Cyrl-BA"/>
        </w:rPr>
        <w:t xml:space="preserve"> области за коју је конкурисао.</w:t>
      </w:r>
    </w:p>
  </w:footnote>
  <w:footnote w:id="11">
    <w:p w:rsidR="003E5B8F" w:rsidRPr="005C1657" w:rsidRDefault="003E5B8F" w:rsidP="003E5B8F">
      <w:pPr>
        <w:pStyle w:val="FootnoteText"/>
        <w:rPr>
          <w:lang w:val="sr-Cyrl-BA"/>
        </w:rPr>
      </w:pPr>
      <w:r w:rsidRPr="005C1657">
        <w:rPr>
          <w:rStyle w:val="FootnoteReference"/>
          <w:lang w:val="sr-Cyrl-BA"/>
        </w:rPr>
        <w:footnoteRef/>
      </w:r>
      <w:r w:rsidRPr="005C1657">
        <w:rPr>
          <w:lang w:val="sr-Cyrl-BA"/>
        </w:rPr>
        <w:t xml:space="preserve"> У зависности у које се звање бира кандидат, навести минимално прописане услове на основу члана 77., 78. и 87. Закона о високом образовању односно на основу члана 37., 38. и 39. Правилника </w:t>
      </w:r>
      <w:r w:rsidRPr="005C1657">
        <w:rPr>
          <w:szCs w:val="24"/>
          <w:lang w:val="sr-Cyrl-BA"/>
        </w:rPr>
        <w:t>о поступку и условима избора академског особља Универзитета у Источном Сарајеву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1F6" w:rsidRDefault="00BB61F6">
    <w:pPr>
      <w:pStyle w:val="Header"/>
    </w:pPr>
    <w:r>
      <w:object w:dxaOrig="11094"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15pt;height:11.25pt" o:ole="">
          <v:imagedata r:id="rId1" o:title=""/>
        </v:shape>
        <o:OLEObject Type="Embed" ProgID="CorelDraw.Graphic.17" ShapeID="_x0000_i1025" DrawAspect="Content" ObjectID="_1560325451" r:id="rId2"/>
      </w:obje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2C1E"/>
    <w:multiLevelType w:val="hybridMultilevel"/>
    <w:tmpl w:val="5F34B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1C0CCB"/>
    <w:multiLevelType w:val="hybridMultilevel"/>
    <w:tmpl w:val="4502D9FE"/>
    <w:lvl w:ilvl="0" w:tplc="907EC9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7C59F0"/>
    <w:multiLevelType w:val="hybridMultilevel"/>
    <w:tmpl w:val="BE844EF0"/>
    <w:lvl w:ilvl="0" w:tplc="0FEAE98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742239"/>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4">
    <w:nsid w:val="2513081C"/>
    <w:multiLevelType w:val="hybridMultilevel"/>
    <w:tmpl w:val="AD04E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E40674"/>
    <w:multiLevelType w:val="hybridMultilevel"/>
    <w:tmpl w:val="C79EA1B6"/>
    <w:lvl w:ilvl="0" w:tplc="F8D225F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2B1C12F1"/>
    <w:multiLevelType w:val="hybridMultilevel"/>
    <w:tmpl w:val="B820536A"/>
    <w:lvl w:ilvl="0" w:tplc="375C1CF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0C64CE6"/>
    <w:multiLevelType w:val="hybridMultilevel"/>
    <w:tmpl w:val="3140BF1E"/>
    <w:lvl w:ilvl="0" w:tplc="64D808C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F64057"/>
    <w:multiLevelType w:val="hybridMultilevel"/>
    <w:tmpl w:val="47060D62"/>
    <w:lvl w:ilvl="0" w:tplc="8AD8F5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2351DA"/>
    <w:multiLevelType w:val="hybridMultilevel"/>
    <w:tmpl w:val="3EEAF448"/>
    <w:lvl w:ilvl="0" w:tplc="2AA43ED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256D78"/>
    <w:multiLevelType w:val="hybridMultilevel"/>
    <w:tmpl w:val="C524A79C"/>
    <w:lvl w:ilvl="0" w:tplc="BF54779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5D220A1"/>
    <w:multiLevelType w:val="hybridMultilevel"/>
    <w:tmpl w:val="D026F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C928D4"/>
    <w:multiLevelType w:val="hybridMultilevel"/>
    <w:tmpl w:val="294E1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DB4BD4"/>
    <w:multiLevelType w:val="hybridMultilevel"/>
    <w:tmpl w:val="A030E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7D12B0"/>
    <w:multiLevelType w:val="hybridMultilevel"/>
    <w:tmpl w:val="40BCF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EF4829"/>
    <w:multiLevelType w:val="hybridMultilevel"/>
    <w:tmpl w:val="2B0E4686"/>
    <w:lvl w:ilvl="0" w:tplc="30B6FE1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nsid w:val="73F43347"/>
    <w:multiLevelType w:val="hybridMultilevel"/>
    <w:tmpl w:val="B5FC3612"/>
    <w:lvl w:ilvl="0" w:tplc="A56CAD7A">
      <w:start w:val="1"/>
      <w:numFmt w:val="decimal"/>
      <w:lvlText w:val="%1."/>
      <w:lvlJc w:val="left"/>
      <w:pPr>
        <w:tabs>
          <w:tab w:val="num" w:pos="720"/>
        </w:tabs>
        <w:ind w:left="720" w:hanging="360"/>
      </w:pPr>
      <w:rPr>
        <w:rFonts w:ascii="Times New Roman" w:eastAsia="Times New Roman" w:hAnsi="Times New Roman" w:cs="Times New Roman"/>
      </w:rPr>
    </w:lvl>
    <w:lvl w:ilvl="1" w:tplc="747AC5F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F5127B7"/>
    <w:multiLevelType w:val="hybridMultilevel"/>
    <w:tmpl w:val="F85A29C4"/>
    <w:lvl w:ilvl="0" w:tplc="11B00D20">
      <w:numFmt w:val="bullet"/>
      <w:lvlText w:val="-"/>
      <w:lvlJc w:val="left"/>
      <w:pPr>
        <w:ind w:left="6120" w:hanging="360"/>
      </w:pPr>
      <w:rPr>
        <w:rFonts w:ascii="Calibri" w:eastAsia="Calibri" w:hAnsi="Calibri" w:cs="Times New Roman" w:hint="default"/>
      </w:rPr>
    </w:lvl>
    <w:lvl w:ilvl="1" w:tplc="141A0003" w:tentative="1">
      <w:start w:val="1"/>
      <w:numFmt w:val="bullet"/>
      <w:lvlText w:val="o"/>
      <w:lvlJc w:val="left"/>
      <w:pPr>
        <w:ind w:left="6840" w:hanging="360"/>
      </w:pPr>
      <w:rPr>
        <w:rFonts w:ascii="Courier New" w:hAnsi="Courier New" w:cs="Courier New" w:hint="default"/>
      </w:rPr>
    </w:lvl>
    <w:lvl w:ilvl="2" w:tplc="141A0005" w:tentative="1">
      <w:start w:val="1"/>
      <w:numFmt w:val="bullet"/>
      <w:lvlText w:val=""/>
      <w:lvlJc w:val="left"/>
      <w:pPr>
        <w:ind w:left="7560" w:hanging="360"/>
      </w:pPr>
      <w:rPr>
        <w:rFonts w:ascii="Wingdings" w:hAnsi="Wingdings" w:hint="default"/>
      </w:rPr>
    </w:lvl>
    <w:lvl w:ilvl="3" w:tplc="141A0001" w:tentative="1">
      <w:start w:val="1"/>
      <w:numFmt w:val="bullet"/>
      <w:lvlText w:val=""/>
      <w:lvlJc w:val="left"/>
      <w:pPr>
        <w:ind w:left="8280" w:hanging="360"/>
      </w:pPr>
      <w:rPr>
        <w:rFonts w:ascii="Symbol" w:hAnsi="Symbol" w:hint="default"/>
      </w:rPr>
    </w:lvl>
    <w:lvl w:ilvl="4" w:tplc="141A0003" w:tentative="1">
      <w:start w:val="1"/>
      <w:numFmt w:val="bullet"/>
      <w:lvlText w:val="o"/>
      <w:lvlJc w:val="left"/>
      <w:pPr>
        <w:ind w:left="9000" w:hanging="360"/>
      </w:pPr>
      <w:rPr>
        <w:rFonts w:ascii="Courier New" w:hAnsi="Courier New" w:cs="Courier New" w:hint="default"/>
      </w:rPr>
    </w:lvl>
    <w:lvl w:ilvl="5" w:tplc="141A0005" w:tentative="1">
      <w:start w:val="1"/>
      <w:numFmt w:val="bullet"/>
      <w:lvlText w:val=""/>
      <w:lvlJc w:val="left"/>
      <w:pPr>
        <w:ind w:left="9720" w:hanging="360"/>
      </w:pPr>
      <w:rPr>
        <w:rFonts w:ascii="Wingdings" w:hAnsi="Wingdings" w:hint="default"/>
      </w:rPr>
    </w:lvl>
    <w:lvl w:ilvl="6" w:tplc="141A0001" w:tentative="1">
      <w:start w:val="1"/>
      <w:numFmt w:val="bullet"/>
      <w:lvlText w:val=""/>
      <w:lvlJc w:val="left"/>
      <w:pPr>
        <w:ind w:left="10440" w:hanging="360"/>
      </w:pPr>
      <w:rPr>
        <w:rFonts w:ascii="Symbol" w:hAnsi="Symbol" w:hint="default"/>
      </w:rPr>
    </w:lvl>
    <w:lvl w:ilvl="7" w:tplc="141A0003" w:tentative="1">
      <w:start w:val="1"/>
      <w:numFmt w:val="bullet"/>
      <w:lvlText w:val="o"/>
      <w:lvlJc w:val="left"/>
      <w:pPr>
        <w:ind w:left="11160" w:hanging="360"/>
      </w:pPr>
      <w:rPr>
        <w:rFonts w:ascii="Courier New" w:hAnsi="Courier New" w:cs="Courier New" w:hint="default"/>
      </w:rPr>
    </w:lvl>
    <w:lvl w:ilvl="8" w:tplc="141A0005" w:tentative="1">
      <w:start w:val="1"/>
      <w:numFmt w:val="bullet"/>
      <w:lvlText w:val=""/>
      <w:lvlJc w:val="left"/>
      <w:pPr>
        <w:ind w:left="11880" w:hanging="360"/>
      </w:pPr>
      <w:rPr>
        <w:rFonts w:ascii="Wingdings" w:hAnsi="Wingdings" w:hint="default"/>
      </w:rPr>
    </w:lvl>
  </w:abstractNum>
  <w:num w:numId="1">
    <w:abstractNumId w:val="2"/>
  </w:num>
  <w:num w:numId="2">
    <w:abstractNumId w:val="10"/>
  </w:num>
  <w:num w:numId="3">
    <w:abstractNumId w:val="16"/>
  </w:num>
  <w:num w:numId="4">
    <w:abstractNumId w:val="7"/>
  </w:num>
  <w:num w:numId="5">
    <w:abstractNumId w:val="9"/>
  </w:num>
  <w:num w:numId="6">
    <w:abstractNumId w:val="6"/>
  </w:num>
  <w:num w:numId="7">
    <w:abstractNumId w:val="8"/>
  </w:num>
  <w:num w:numId="8">
    <w:abstractNumId w:val="1"/>
  </w:num>
  <w:num w:numId="9">
    <w:abstractNumId w:val="15"/>
  </w:num>
  <w:num w:numId="10">
    <w:abstractNumId w:val="0"/>
  </w:num>
  <w:num w:numId="11">
    <w:abstractNumId w:val="11"/>
  </w:num>
  <w:num w:numId="12">
    <w:abstractNumId w:val="12"/>
  </w:num>
  <w:num w:numId="13">
    <w:abstractNumId w:val="14"/>
  </w:num>
  <w:num w:numId="14">
    <w:abstractNumId w:val="13"/>
  </w:num>
  <w:num w:numId="15">
    <w:abstractNumId w:val="3"/>
  </w:num>
  <w:num w:numId="16">
    <w:abstractNumId w:val="4"/>
  </w:num>
  <w:num w:numId="17">
    <w:abstractNumId w:val="17"/>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hdrShapeDefaults>
    <o:shapedefaults v:ext="edit" spidmax="19460"/>
  </w:hdrShapeDefaults>
  <w:footnotePr>
    <w:footnote w:id="-1"/>
    <w:footnote w:id="0"/>
  </w:footnotePr>
  <w:endnotePr>
    <w:endnote w:id="-1"/>
    <w:endnote w:id="0"/>
  </w:endnotePr>
  <w:compat/>
  <w:rsids>
    <w:rsidRoot w:val="00B801BE"/>
    <w:rsid w:val="000149D7"/>
    <w:rsid w:val="00023050"/>
    <w:rsid w:val="00023132"/>
    <w:rsid w:val="000240BD"/>
    <w:rsid w:val="000430E1"/>
    <w:rsid w:val="000502BB"/>
    <w:rsid w:val="00060EEA"/>
    <w:rsid w:val="000911F6"/>
    <w:rsid w:val="0009494D"/>
    <w:rsid w:val="0009788E"/>
    <w:rsid w:val="000A767A"/>
    <w:rsid w:val="000B72B5"/>
    <w:rsid w:val="000C3D6F"/>
    <w:rsid w:val="000E2251"/>
    <w:rsid w:val="000E4A00"/>
    <w:rsid w:val="000F1C81"/>
    <w:rsid w:val="000F4748"/>
    <w:rsid w:val="001124AD"/>
    <w:rsid w:val="00133F88"/>
    <w:rsid w:val="0013547D"/>
    <w:rsid w:val="00140424"/>
    <w:rsid w:val="00161F73"/>
    <w:rsid w:val="00173D0C"/>
    <w:rsid w:val="00174D53"/>
    <w:rsid w:val="00192C42"/>
    <w:rsid w:val="001A1961"/>
    <w:rsid w:val="001A5565"/>
    <w:rsid w:val="001A7C6A"/>
    <w:rsid w:val="001B5909"/>
    <w:rsid w:val="001C6E7A"/>
    <w:rsid w:val="001D427E"/>
    <w:rsid w:val="001E14FF"/>
    <w:rsid w:val="001E2864"/>
    <w:rsid w:val="001E50EE"/>
    <w:rsid w:val="001E53BD"/>
    <w:rsid w:val="001F2835"/>
    <w:rsid w:val="00200DAD"/>
    <w:rsid w:val="0020128E"/>
    <w:rsid w:val="002067B9"/>
    <w:rsid w:val="002301BA"/>
    <w:rsid w:val="00250ED8"/>
    <w:rsid w:val="002547B5"/>
    <w:rsid w:val="00263CF5"/>
    <w:rsid w:val="002706EA"/>
    <w:rsid w:val="00294DB7"/>
    <w:rsid w:val="002C356F"/>
    <w:rsid w:val="002E18C3"/>
    <w:rsid w:val="002F4125"/>
    <w:rsid w:val="00313C73"/>
    <w:rsid w:val="003201DB"/>
    <w:rsid w:val="00320940"/>
    <w:rsid w:val="00325FF6"/>
    <w:rsid w:val="00330194"/>
    <w:rsid w:val="003556DB"/>
    <w:rsid w:val="00363D69"/>
    <w:rsid w:val="00365D81"/>
    <w:rsid w:val="00372E45"/>
    <w:rsid w:val="00375B1B"/>
    <w:rsid w:val="0038263C"/>
    <w:rsid w:val="00393EBC"/>
    <w:rsid w:val="003B0929"/>
    <w:rsid w:val="003B4E99"/>
    <w:rsid w:val="003C0713"/>
    <w:rsid w:val="003C2020"/>
    <w:rsid w:val="003D3AD7"/>
    <w:rsid w:val="003E5B8F"/>
    <w:rsid w:val="003E6126"/>
    <w:rsid w:val="003F5E91"/>
    <w:rsid w:val="003F6738"/>
    <w:rsid w:val="0040055A"/>
    <w:rsid w:val="00404908"/>
    <w:rsid w:val="004218DB"/>
    <w:rsid w:val="00425481"/>
    <w:rsid w:val="00431330"/>
    <w:rsid w:val="004368E7"/>
    <w:rsid w:val="00445316"/>
    <w:rsid w:val="00445DB0"/>
    <w:rsid w:val="0045725D"/>
    <w:rsid w:val="00463DA0"/>
    <w:rsid w:val="00466490"/>
    <w:rsid w:val="00467275"/>
    <w:rsid w:val="00481360"/>
    <w:rsid w:val="00486684"/>
    <w:rsid w:val="004965A4"/>
    <w:rsid w:val="004A44C7"/>
    <w:rsid w:val="004A6AAA"/>
    <w:rsid w:val="004B0389"/>
    <w:rsid w:val="004B3C4F"/>
    <w:rsid w:val="004B4FD6"/>
    <w:rsid w:val="004C53F5"/>
    <w:rsid w:val="004D4FE4"/>
    <w:rsid w:val="004D7447"/>
    <w:rsid w:val="004F287C"/>
    <w:rsid w:val="004F5723"/>
    <w:rsid w:val="00502CE3"/>
    <w:rsid w:val="00510945"/>
    <w:rsid w:val="00527C85"/>
    <w:rsid w:val="005338B9"/>
    <w:rsid w:val="00536ACD"/>
    <w:rsid w:val="00540AFF"/>
    <w:rsid w:val="0054284E"/>
    <w:rsid w:val="00563945"/>
    <w:rsid w:val="00572E5A"/>
    <w:rsid w:val="00574474"/>
    <w:rsid w:val="00580749"/>
    <w:rsid w:val="00582EBA"/>
    <w:rsid w:val="00587542"/>
    <w:rsid w:val="00590EE8"/>
    <w:rsid w:val="00593072"/>
    <w:rsid w:val="00594204"/>
    <w:rsid w:val="00597322"/>
    <w:rsid w:val="005B2D37"/>
    <w:rsid w:val="005B5F73"/>
    <w:rsid w:val="005C1657"/>
    <w:rsid w:val="005E159B"/>
    <w:rsid w:val="00604CB4"/>
    <w:rsid w:val="0061371E"/>
    <w:rsid w:val="00621C99"/>
    <w:rsid w:val="0062227F"/>
    <w:rsid w:val="006315DE"/>
    <w:rsid w:val="006350AB"/>
    <w:rsid w:val="006432D8"/>
    <w:rsid w:val="00650691"/>
    <w:rsid w:val="00652B5C"/>
    <w:rsid w:val="006629C5"/>
    <w:rsid w:val="00671176"/>
    <w:rsid w:val="00687896"/>
    <w:rsid w:val="00695FC7"/>
    <w:rsid w:val="006A3746"/>
    <w:rsid w:val="006C118D"/>
    <w:rsid w:val="006C41A2"/>
    <w:rsid w:val="006C4E3F"/>
    <w:rsid w:val="006C7E7A"/>
    <w:rsid w:val="006F17B2"/>
    <w:rsid w:val="00707C5F"/>
    <w:rsid w:val="0071146F"/>
    <w:rsid w:val="00714E03"/>
    <w:rsid w:val="00717FD8"/>
    <w:rsid w:val="0072292F"/>
    <w:rsid w:val="00732E3C"/>
    <w:rsid w:val="00750EB2"/>
    <w:rsid w:val="007716AA"/>
    <w:rsid w:val="00793961"/>
    <w:rsid w:val="007C06DC"/>
    <w:rsid w:val="007D5792"/>
    <w:rsid w:val="007E2F9B"/>
    <w:rsid w:val="007E3756"/>
    <w:rsid w:val="007E45B3"/>
    <w:rsid w:val="007F1EF7"/>
    <w:rsid w:val="007F2F19"/>
    <w:rsid w:val="007F469E"/>
    <w:rsid w:val="007F5636"/>
    <w:rsid w:val="0082482A"/>
    <w:rsid w:val="00830DAB"/>
    <w:rsid w:val="0083559D"/>
    <w:rsid w:val="00841F40"/>
    <w:rsid w:val="00842481"/>
    <w:rsid w:val="00844E96"/>
    <w:rsid w:val="008725DC"/>
    <w:rsid w:val="008809F0"/>
    <w:rsid w:val="00897AB9"/>
    <w:rsid w:val="008A18C8"/>
    <w:rsid w:val="008A2C6B"/>
    <w:rsid w:val="008B3105"/>
    <w:rsid w:val="008C6BC0"/>
    <w:rsid w:val="008D67C3"/>
    <w:rsid w:val="008D7DD6"/>
    <w:rsid w:val="008E37AC"/>
    <w:rsid w:val="008E41EE"/>
    <w:rsid w:val="008E64CA"/>
    <w:rsid w:val="008F4664"/>
    <w:rsid w:val="00912380"/>
    <w:rsid w:val="00920E70"/>
    <w:rsid w:val="00937A5C"/>
    <w:rsid w:val="0094031E"/>
    <w:rsid w:val="00947D96"/>
    <w:rsid w:val="009519A8"/>
    <w:rsid w:val="0096725A"/>
    <w:rsid w:val="00976BC4"/>
    <w:rsid w:val="0097752E"/>
    <w:rsid w:val="009876DB"/>
    <w:rsid w:val="009A4326"/>
    <w:rsid w:val="009A7A65"/>
    <w:rsid w:val="009B3398"/>
    <w:rsid w:val="009C4AB5"/>
    <w:rsid w:val="009C5ADD"/>
    <w:rsid w:val="009E537F"/>
    <w:rsid w:val="00A1663E"/>
    <w:rsid w:val="00A22CA9"/>
    <w:rsid w:val="00A30845"/>
    <w:rsid w:val="00A328E9"/>
    <w:rsid w:val="00A367F8"/>
    <w:rsid w:val="00A41CEC"/>
    <w:rsid w:val="00A46E5F"/>
    <w:rsid w:val="00A636F0"/>
    <w:rsid w:val="00A6682A"/>
    <w:rsid w:val="00A82192"/>
    <w:rsid w:val="00A831D9"/>
    <w:rsid w:val="00A84855"/>
    <w:rsid w:val="00A97169"/>
    <w:rsid w:val="00AA0D5C"/>
    <w:rsid w:val="00AA2B49"/>
    <w:rsid w:val="00AB4F55"/>
    <w:rsid w:val="00AB70C2"/>
    <w:rsid w:val="00AC282B"/>
    <w:rsid w:val="00AD1542"/>
    <w:rsid w:val="00AD170D"/>
    <w:rsid w:val="00AD4E4A"/>
    <w:rsid w:val="00AD7391"/>
    <w:rsid w:val="00AE2372"/>
    <w:rsid w:val="00AF2355"/>
    <w:rsid w:val="00AF4D84"/>
    <w:rsid w:val="00B073A7"/>
    <w:rsid w:val="00B07A69"/>
    <w:rsid w:val="00B14050"/>
    <w:rsid w:val="00B273C9"/>
    <w:rsid w:val="00B36E5D"/>
    <w:rsid w:val="00B41DD2"/>
    <w:rsid w:val="00B444E7"/>
    <w:rsid w:val="00B45A73"/>
    <w:rsid w:val="00B4706B"/>
    <w:rsid w:val="00B650F3"/>
    <w:rsid w:val="00B65F09"/>
    <w:rsid w:val="00B71822"/>
    <w:rsid w:val="00B733A8"/>
    <w:rsid w:val="00B754BC"/>
    <w:rsid w:val="00B801BE"/>
    <w:rsid w:val="00B82ADE"/>
    <w:rsid w:val="00B843E0"/>
    <w:rsid w:val="00B91F94"/>
    <w:rsid w:val="00B96D32"/>
    <w:rsid w:val="00BA2176"/>
    <w:rsid w:val="00BA7CDC"/>
    <w:rsid w:val="00BB3EA6"/>
    <w:rsid w:val="00BB57AD"/>
    <w:rsid w:val="00BB61F6"/>
    <w:rsid w:val="00BB7B26"/>
    <w:rsid w:val="00BC0B55"/>
    <w:rsid w:val="00BD438A"/>
    <w:rsid w:val="00C02192"/>
    <w:rsid w:val="00C11967"/>
    <w:rsid w:val="00C15B0F"/>
    <w:rsid w:val="00C215AE"/>
    <w:rsid w:val="00C33AAF"/>
    <w:rsid w:val="00C4391C"/>
    <w:rsid w:val="00C44B16"/>
    <w:rsid w:val="00C46C80"/>
    <w:rsid w:val="00C47E93"/>
    <w:rsid w:val="00C50BF7"/>
    <w:rsid w:val="00C640EA"/>
    <w:rsid w:val="00C71BAE"/>
    <w:rsid w:val="00C73BF2"/>
    <w:rsid w:val="00C77379"/>
    <w:rsid w:val="00C81373"/>
    <w:rsid w:val="00C83AFA"/>
    <w:rsid w:val="00C87745"/>
    <w:rsid w:val="00C93BE7"/>
    <w:rsid w:val="00CC18E0"/>
    <w:rsid w:val="00CC7786"/>
    <w:rsid w:val="00CD062A"/>
    <w:rsid w:val="00CD10EB"/>
    <w:rsid w:val="00CE2BE0"/>
    <w:rsid w:val="00CE603E"/>
    <w:rsid w:val="00D0431C"/>
    <w:rsid w:val="00D1250E"/>
    <w:rsid w:val="00D273BE"/>
    <w:rsid w:val="00D36876"/>
    <w:rsid w:val="00D46A46"/>
    <w:rsid w:val="00D543B3"/>
    <w:rsid w:val="00D554A8"/>
    <w:rsid w:val="00D556F5"/>
    <w:rsid w:val="00D65003"/>
    <w:rsid w:val="00D8170C"/>
    <w:rsid w:val="00D92177"/>
    <w:rsid w:val="00DD027A"/>
    <w:rsid w:val="00DE077C"/>
    <w:rsid w:val="00DE0C49"/>
    <w:rsid w:val="00DF2748"/>
    <w:rsid w:val="00DF4D94"/>
    <w:rsid w:val="00DF5777"/>
    <w:rsid w:val="00E04817"/>
    <w:rsid w:val="00E11CF2"/>
    <w:rsid w:val="00E11E2F"/>
    <w:rsid w:val="00E1367E"/>
    <w:rsid w:val="00E14C10"/>
    <w:rsid w:val="00E14D48"/>
    <w:rsid w:val="00E767DE"/>
    <w:rsid w:val="00E960FE"/>
    <w:rsid w:val="00EB6E56"/>
    <w:rsid w:val="00EC5A73"/>
    <w:rsid w:val="00EC7CF7"/>
    <w:rsid w:val="00ED0129"/>
    <w:rsid w:val="00EF1741"/>
    <w:rsid w:val="00F032F0"/>
    <w:rsid w:val="00F12A2A"/>
    <w:rsid w:val="00F41ACB"/>
    <w:rsid w:val="00F577CE"/>
    <w:rsid w:val="00F73EAA"/>
    <w:rsid w:val="00F76D5F"/>
    <w:rsid w:val="00F82F77"/>
    <w:rsid w:val="00F94B4F"/>
    <w:rsid w:val="00FA1C49"/>
    <w:rsid w:val="00FA52DE"/>
    <w:rsid w:val="00FB2745"/>
    <w:rsid w:val="00FB6F3A"/>
    <w:rsid w:val="00FC2D89"/>
    <w:rsid w:val="00FC61F0"/>
    <w:rsid w:val="00FF3BC7"/>
    <w:rsid w:val="00FF778B"/>
    <w:rsid w:val="00FF7F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C4F"/>
    <w:rPr>
      <w:sz w:val="24"/>
      <w:szCs w:val="24"/>
    </w:rPr>
  </w:style>
  <w:style w:type="paragraph" w:styleId="Heading1">
    <w:name w:val="heading 1"/>
    <w:basedOn w:val="Normal"/>
    <w:next w:val="Normal"/>
    <w:link w:val="Heading1Char"/>
    <w:qFormat/>
    <w:rsid w:val="000F4748"/>
    <w:pPr>
      <w:keepNext/>
      <w:numPr>
        <w:numId w:val="15"/>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0F4748"/>
    <w:pPr>
      <w:keepNext/>
      <w:numPr>
        <w:ilvl w:val="1"/>
        <w:numId w:val="15"/>
      </w:numPr>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0F4748"/>
    <w:pPr>
      <w:keepNext/>
      <w:numPr>
        <w:ilvl w:val="2"/>
        <w:numId w:val="15"/>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0F4748"/>
    <w:pPr>
      <w:keepNext/>
      <w:numPr>
        <w:ilvl w:val="3"/>
        <w:numId w:val="15"/>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0F4748"/>
    <w:pPr>
      <w:numPr>
        <w:ilvl w:val="4"/>
        <w:numId w:val="15"/>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0F4748"/>
    <w:pPr>
      <w:numPr>
        <w:ilvl w:val="5"/>
        <w:numId w:val="15"/>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0F4748"/>
    <w:pPr>
      <w:numPr>
        <w:ilvl w:val="6"/>
        <w:numId w:val="15"/>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0F4748"/>
    <w:pPr>
      <w:numPr>
        <w:ilvl w:val="7"/>
        <w:numId w:val="15"/>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0F4748"/>
    <w:pPr>
      <w:numPr>
        <w:ilvl w:val="8"/>
        <w:numId w:val="15"/>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577CE"/>
    <w:rPr>
      <w:rFonts w:ascii="Tahoma" w:hAnsi="Tahoma" w:cs="Tahoma"/>
      <w:sz w:val="16"/>
      <w:szCs w:val="16"/>
    </w:rPr>
  </w:style>
  <w:style w:type="table" w:styleId="TableGrid">
    <w:name w:val="Table Grid"/>
    <w:basedOn w:val="TableNormal"/>
    <w:uiPriority w:val="59"/>
    <w:rsid w:val="004A44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444E7"/>
    <w:pPr>
      <w:spacing w:before="100" w:beforeAutospacing="1" w:after="100" w:afterAutospacing="1"/>
    </w:pPr>
  </w:style>
  <w:style w:type="paragraph" w:styleId="ListParagraph">
    <w:name w:val="List Paragraph"/>
    <w:basedOn w:val="Normal"/>
    <w:uiPriority w:val="34"/>
    <w:qFormat/>
    <w:rsid w:val="0071146F"/>
    <w:pPr>
      <w:ind w:left="720"/>
    </w:pPr>
  </w:style>
  <w:style w:type="paragraph" w:styleId="Header">
    <w:name w:val="header"/>
    <w:basedOn w:val="Normal"/>
    <w:link w:val="HeaderChar"/>
    <w:rsid w:val="00AF4D84"/>
    <w:pPr>
      <w:tabs>
        <w:tab w:val="center" w:pos="4680"/>
        <w:tab w:val="right" w:pos="9360"/>
      </w:tabs>
    </w:pPr>
  </w:style>
  <w:style w:type="character" w:customStyle="1" w:styleId="HeaderChar">
    <w:name w:val="Header Char"/>
    <w:link w:val="Header"/>
    <w:rsid w:val="00AF4D84"/>
    <w:rPr>
      <w:sz w:val="24"/>
      <w:szCs w:val="24"/>
    </w:rPr>
  </w:style>
  <w:style w:type="paragraph" w:styleId="Footer">
    <w:name w:val="footer"/>
    <w:basedOn w:val="Normal"/>
    <w:link w:val="FooterChar"/>
    <w:rsid w:val="00AF4D84"/>
    <w:pPr>
      <w:tabs>
        <w:tab w:val="center" w:pos="4680"/>
        <w:tab w:val="right" w:pos="9360"/>
      </w:tabs>
    </w:pPr>
  </w:style>
  <w:style w:type="character" w:customStyle="1" w:styleId="FooterChar">
    <w:name w:val="Footer Char"/>
    <w:link w:val="Footer"/>
    <w:rsid w:val="00AF4D84"/>
    <w:rPr>
      <w:sz w:val="24"/>
      <w:szCs w:val="24"/>
    </w:rPr>
  </w:style>
  <w:style w:type="character" w:customStyle="1" w:styleId="Heading1Char">
    <w:name w:val="Heading 1 Char"/>
    <w:link w:val="Heading1"/>
    <w:rsid w:val="000F4748"/>
    <w:rPr>
      <w:rFonts w:ascii="Cambria" w:eastAsia="Times New Roman" w:hAnsi="Cambria" w:cs="Times New Roman"/>
      <w:b/>
      <w:bCs/>
      <w:kern w:val="32"/>
      <w:sz w:val="32"/>
      <w:szCs w:val="32"/>
    </w:rPr>
  </w:style>
  <w:style w:type="character" w:customStyle="1" w:styleId="Heading2Char">
    <w:name w:val="Heading 2 Char"/>
    <w:link w:val="Heading2"/>
    <w:rsid w:val="000F4748"/>
    <w:rPr>
      <w:rFonts w:ascii="Cambria" w:eastAsia="Times New Roman" w:hAnsi="Cambria" w:cs="Times New Roman"/>
      <w:b/>
      <w:bCs/>
      <w:i/>
      <w:iCs/>
      <w:sz w:val="28"/>
      <w:szCs w:val="28"/>
    </w:rPr>
  </w:style>
  <w:style w:type="character" w:customStyle="1" w:styleId="Heading3Char">
    <w:name w:val="Heading 3 Char"/>
    <w:link w:val="Heading3"/>
    <w:semiHidden/>
    <w:rsid w:val="000F4748"/>
    <w:rPr>
      <w:rFonts w:ascii="Cambria" w:eastAsia="Times New Roman" w:hAnsi="Cambria" w:cs="Times New Roman"/>
      <w:b/>
      <w:bCs/>
      <w:sz w:val="26"/>
      <w:szCs w:val="26"/>
    </w:rPr>
  </w:style>
  <w:style w:type="character" w:customStyle="1" w:styleId="Heading4Char">
    <w:name w:val="Heading 4 Char"/>
    <w:link w:val="Heading4"/>
    <w:semiHidden/>
    <w:rsid w:val="000F4748"/>
    <w:rPr>
      <w:rFonts w:ascii="Calibri" w:eastAsia="Times New Roman" w:hAnsi="Calibri" w:cs="Times New Roman"/>
      <w:b/>
      <w:bCs/>
      <w:sz w:val="28"/>
      <w:szCs w:val="28"/>
    </w:rPr>
  </w:style>
  <w:style w:type="character" w:customStyle="1" w:styleId="Heading5Char">
    <w:name w:val="Heading 5 Char"/>
    <w:link w:val="Heading5"/>
    <w:semiHidden/>
    <w:rsid w:val="000F4748"/>
    <w:rPr>
      <w:rFonts w:ascii="Calibri" w:eastAsia="Times New Roman" w:hAnsi="Calibri" w:cs="Times New Roman"/>
      <w:b/>
      <w:bCs/>
      <w:i/>
      <w:iCs/>
      <w:sz w:val="26"/>
      <w:szCs w:val="26"/>
    </w:rPr>
  </w:style>
  <w:style w:type="character" w:customStyle="1" w:styleId="Heading6Char">
    <w:name w:val="Heading 6 Char"/>
    <w:link w:val="Heading6"/>
    <w:semiHidden/>
    <w:rsid w:val="000F4748"/>
    <w:rPr>
      <w:rFonts w:ascii="Calibri" w:eastAsia="Times New Roman" w:hAnsi="Calibri" w:cs="Times New Roman"/>
      <w:b/>
      <w:bCs/>
      <w:sz w:val="22"/>
      <w:szCs w:val="22"/>
    </w:rPr>
  </w:style>
  <w:style w:type="character" w:customStyle="1" w:styleId="Heading7Char">
    <w:name w:val="Heading 7 Char"/>
    <w:link w:val="Heading7"/>
    <w:semiHidden/>
    <w:rsid w:val="000F4748"/>
    <w:rPr>
      <w:rFonts w:ascii="Calibri" w:eastAsia="Times New Roman" w:hAnsi="Calibri" w:cs="Times New Roman"/>
      <w:sz w:val="24"/>
      <w:szCs w:val="24"/>
    </w:rPr>
  </w:style>
  <w:style w:type="character" w:customStyle="1" w:styleId="Heading8Char">
    <w:name w:val="Heading 8 Char"/>
    <w:link w:val="Heading8"/>
    <w:semiHidden/>
    <w:rsid w:val="000F4748"/>
    <w:rPr>
      <w:rFonts w:ascii="Calibri" w:eastAsia="Times New Roman" w:hAnsi="Calibri" w:cs="Times New Roman"/>
      <w:i/>
      <w:iCs/>
      <w:sz w:val="24"/>
      <w:szCs w:val="24"/>
    </w:rPr>
  </w:style>
  <w:style w:type="character" w:customStyle="1" w:styleId="Heading9Char">
    <w:name w:val="Heading 9 Char"/>
    <w:link w:val="Heading9"/>
    <w:semiHidden/>
    <w:rsid w:val="000F4748"/>
    <w:rPr>
      <w:rFonts w:ascii="Cambria" w:eastAsia="Times New Roman" w:hAnsi="Cambria" w:cs="Times New Roman"/>
      <w:sz w:val="22"/>
      <w:szCs w:val="22"/>
    </w:rPr>
  </w:style>
  <w:style w:type="character" w:customStyle="1" w:styleId="CharStyle17">
    <w:name w:val="CharStyle17"/>
    <w:rsid w:val="003E5B8F"/>
    <w:rPr>
      <w:rFonts w:ascii="Times New Roman" w:eastAsia="Times New Roman" w:hAnsi="Times New Roman" w:cs="Times New Roman"/>
      <w:b/>
      <w:bCs/>
      <w:i w:val="0"/>
      <w:iCs w:val="0"/>
      <w:smallCaps w:val="0"/>
      <w:sz w:val="18"/>
      <w:szCs w:val="18"/>
    </w:rPr>
  </w:style>
  <w:style w:type="character" w:customStyle="1" w:styleId="CharStyle18">
    <w:name w:val="CharStyle18"/>
    <w:rsid w:val="003E5B8F"/>
    <w:rPr>
      <w:rFonts w:ascii="Times New Roman" w:eastAsia="Times New Roman" w:hAnsi="Times New Roman" w:cs="Times New Roman"/>
      <w:b w:val="0"/>
      <w:bCs w:val="0"/>
      <w:i w:val="0"/>
      <w:iCs w:val="0"/>
      <w:smallCaps w:val="0"/>
      <w:sz w:val="18"/>
      <w:szCs w:val="18"/>
    </w:rPr>
  </w:style>
  <w:style w:type="paragraph" w:styleId="FootnoteText">
    <w:name w:val="footnote text"/>
    <w:basedOn w:val="Normal"/>
    <w:link w:val="FootnoteTextChar"/>
    <w:uiPriority w:val="99"/>
    <w:unhideWhenUsed/>
    <w:rsid w:val="003E5B8F"/>
    <w:pPr>
      <w:jc w:val="both"/>
    </w:pPr>
    <w:rPr>
      <w:sz w:val="20"/>
      <w:szCs w:val="20"/>
      <w:lang w:eastAsia="ii-CN"/>
    </w:rPr>
  </w:style>
  <w:style w:type="character" w:customStyle="1" w:styleId="FootnoteTextChar">
    <w:name w:val="Footnote Text Char"/>
    <w:link w:val="FootnoteText"/>
    <w:uiPriority w:val="99"/>
    <w:rsid w:val="003E5B8F"/>
    <w:rPr>
      <w:lang w:val="en-US" w:eastAsia="ii-CN"/>
    </w:rPr>
  </w:style>
  <w:style w:type="character" w:styleId="FootnoteReference">
    <w:name w:val="footnote reference"/>
    <w:uiPriority w:val="99"/>
    <w:unhideWhenUsed/>
    <w:rsid w:val="003E5B8F"/>
    <w:rPr>
      <w:vertAlign w:val="superscript"/>
    </w:rPr>
  </w:style>
  <w:style w:type="character" w:styleId="Hyperlink">
    <w:name w:val="Hyperlink"/>
    <w:uiPriority w:val="99"/>
    <w:unhideWhenUsed/>
    <w:rsid w:val="003E5B8F"/>
    <w:rPr>
      <w:color w:val="0000FF"/>
      <w:u w:val="single"/>
    </w:rPr>
  </w:style>
  <w:style w:type="paragraph" w:styleId="EndnoteText">
    <w:name w:val="endnote text"/>
    <w:basedOn w:val="Normal"/>
    <w:link w:val="EndnoteTextChar"/>
    <w:rsid w:val="00B4706B"/>
    <w:rPr>
      <w:sz w:val="20"/>
      <w:szCs w:val="20"/>
    </w:rPr>
  </w:style>
  <w:style w:type="character" w:customStyle="1" w:styleId="EndnoteTextChar">
    <w:name w:val="Endnote Text Char"/>
    <w:link w:val="EndnoteText"/>
    <w:rsid w:val="00B4706B"/>
    <w:rPr>
      <w:lang w:val="en-US" w:eastAsia="en-US"/>
    </w:rPr>
  </w:style>
  <w:style w:type="character" w:styleId="EndnoteReference">
    <w:name w:val="endnote reference"/>
    <w:rsid w:val="00B4706B"/>
    <w:rPr>
      <w:vertAlign w:val="superscript"/>
    </w:rPr>
  </w:style>
  <w:style w:type="paragraph" w:styleId="NoSpacing">
    <w:name w:val="No Spacing"/>
    <w:link w:val="NoSpacingChar"/>
    <w:uiPriority w:val="1"/>
    <w:qFormat/>
    <w:rsid w:val="001124AD"/>
    <w:rPr>
      <w:sz w:val="24"/>
      <w:szCs w:val="24"/>
    </w:rPr>
  </w:style>
  <w:style w:type="character" w:customStyle="1" w:styleId="NoSpacingChar">
    <w:name w:val="No Spacing Char"/>
    <w:link w:val="NoSpacing"/>
    <w:uiPriority w:val="1"/>
    <w:rsid w:val="00F12A2A"/>
    <w:rPr>
      <w:sz w:val="24"/>
      <w:szCs w:val="24"/>
    </w:rPr>
  </w:style>
  <w:style w:type="character" w:customStyle="1" w:styleId="BodytextBold">
    <w:name w:val="Body text + Bold"/>
    <w:uiPriority w:val="99"/>
    <w:rsid w:val="00897AB9"/>
    <w:rPr>
      <w:b/>
      <w:bCs/>
      <w:sz w:val="18"/>
      <w:szCs w:val="1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0305747">
      <w:bodyDiv w:val="1"/>
      <w:marLeft w:val="0"/>
      <w:marRight w:val="0"/>
      <w:marTop w:val="0"/>
      <w:marBottom w:val="0"/>
      <w:divBdr>
        <w:top w:val="none" w:sz="0" w:space="0" w:color="auto"/>
        <w:left w:val="none" w:sz="0" w:space="0" w:color="auto"/>
        <w:bottom w:val="none" w:sz="0" w:space="0" w:color="auto"/>
        <w:right w:val="none" w:sz="0" w:space="0" w:color="auto"/>
      </w:divBdr>
    </w:div>
    <w:div w:id="482743072">
      <w:bodyDiv w:val="1"/>
      <w:marLeft w:val="0"/>
      <w:marRight w:val="0"/>
      <w:marTop w:val="0"/>
      <w:marBottom w:val="0"/>
      <w:divBdr>
        <w:top w:val="none" w:sz="0" w:space="0" w:color="auto"/>
        <w:left w:val="none" w:sz="0" w:space="0" w:color="auto"/>
        <w:bottom w:val="none" w:sz="0" w:space="0" w:color="auto"/>
        <w:right w:val="none" w:sz="0" w:space="0" w:color="auto"/>
      </w:divBdr>
    </w:div>
    <w:div w:id="942301807">
      <w:bodyDiv w:val="1"/>
      <w:marLeft w:val="0"/>
      <w:marRight w:val="0"/>
      <w:marTop w:val="0"/>
      <w:marBottom w:val="0"/>
      <w:divBdr>
        <w:top w:val="none" w:sz="0" w:space="0" w:color="auto"/>
        <w:left w:val="none" w:sz="0" w:space="0" w:color="auto"/>
        <w:bottom w:val="none" w:sz="0" w:space="0" w:color="auto"/>
        <w:right w:val="none" w:sz="0" w:space="0" w:color="auto"/>
      </w:divBdr>
    </w:div>
    <w:div w:id="1097407622">
      <w:bodyDiv w:val="1"/>
      <w:marLeft w:val="0"/>
      <w:marRight w:val="0"/>
      <w:marTop w:val="0"/>
      <w:marBottom w:val="0"/>
      <w:divBdr>
        <w:top w:val="none" w:sz="0" w:space="0" w:color="auto"/>
        <w:left w:val="none" w:sz="0" w:space="0" w:color="auto"/>
        <w:bottom w:val="none" w:sz="0" w:space="0" w:color="auto"/>
        <w:right w:val="none" w:sz="0" w:space="0" w:color="auto"/>
      </w:divBdr>
    </w:div>
    <w:div w:id="136697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93C1F-3678-485E-BE2F-55F47933C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17</Pages>
  <Words>6768</Words>
  <Characters>38582</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Недо, молим Вас овај садржај дајте проректору Љубоји да напише и пошање ми факсом</vt:lpstr>
    </vt:vector>
  </TitlesOfParts>
  <Company>univerzitet</Company>
  <LinksUpToDate>false</LinksUpToDate>
  <CharactersWithSpaces>45260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Недо, молим Вас овај садржај дајте проректору Љубоји да напише и пошање ми факсом</dc:title>
  <dc:creator>korisnik</dc:creator>
  <cp:lastModifiedBy>Korisnik</cp:lastModifiedBy>
  <cp:revision>39</cp:revision>
  <cp:lastPrinted>2017-06-30T08:02:00Z</cp:lastPrinted>
  <dcterms:created xsi:type="dcterms:W3CDTF">2017-06-16T12:21:00Z</dcterms:created>
  <dcterms:modified xsi:type="dcterms:W3CDTF">2017-06-30T08:58:00Z</dcterms:modified>
</cp:coreProperties>
</file>